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6796A" w:rsidRPr="00A821F9" w:rsidRDefault="00A821F9" w:rsidP="00A821F9">
      <w:pPr>
        <w:ind w:left="7090" w:firstLine="709"/>
        <w:jc w:val="center"/>
        <w:rPr>
          <w:b/>
          <w:i/>
          <w:sz w:val="20"/>
          <w:szCs w:val="20"/>
        </w:rPr>
      </w:pPr>
      <w:r w:rsidRPr="00A821F9">
        <w:rPr>
          <w:b/>
          <w:i/>
          <w:sz w:val="20"/>
          <w:szCs w:val="20"/>
        </w:rPr>
        <w:t>Feuillet n° 15/2017</w:t>
      </w:r>
    </w:p>
    <w:p w:rsidR="00656A28" w:rsidRDefault="000B183C" w:rsidP="00196EC1">
      <w:pPr>
        <w:ind w:firstLine="708"/>
        <w:jc w:val="center"/>
        <w:rPr>
          <w:b/>
          <w:sz w:val="32"/>
          <w:szCs w:val="32"/>
        </w:rPr>
      </w:pPr>
      <w:r>
        <w:rPr>
          <w:b/>
          <w:sz w:val="32"/>
          <w:szCs w:val="32"/>
        </w:rPr>
        <w:t>PROCES VERBAL</w:t>
      </w:r>
    </w:p>
    <w:p w:rsidR="00196EC1" w:rsidRPr="001C318A" w:rsidRDefault="00196EC1" w:rsidP="00196EC1">
      <w:pPr>
        <w:ind w:firstLine="708"/>
        <w:jc w:val="center"/>
        <w:rPr>
          <w:b/>
          <w:sz w:val="32"/>
          <w:szCs w:val="32"/>
        </w:rPr>
      </w:pPr>
      <w:r w:rsidRPr="001C318A">
        <w:rPr>
          <w:b/>
          <w:sz w:val="32"/>
          <w:szCs w:val="32"/>
        </w:rPr>
        <w:t xml:space="preserve">Séance du </w:t>
      </w:r>
      <w:r w:rsidR="00FD0215">
        <w:rPr>
          <w:b/>
          <w:sz w:val="32"/>
          <w:szCs w:val="32"/>
        </w:rPr>
        <w:t>0</w:t>
      </w:r>
      <w:r w:rsidR="00230D78">
        <w:rPr>
          <w:b/>
          <w:sz w:val="32"/>
          <w:szCs w:val="32"/>
        </w:rPr>
        <w:t>6</w:t>
      </w:r>
      <w:r w:rsidR="00FD0215">
        <w:rPr>
          <w:b/>
          <w:sz w:val="32"/>
          <w:szCs w:val="32"/>
        </w:rPr>
        <w:t xml:space="preserve"> </w:t>
      </w:r>
      <w:r w:rsidR="00230D78">
        <w:rPr>
          <w:b/>
          <w:sz w:val="32"/>
          <w:szCs w:val="32"/>
        </w:rPr>
        <w:t>Avril 2</w:t>
      </w:r>
      <w:r w:rsidR="00A03E92">
        <w:rPr>
          <w:b/>
          <w:sz w:val="32"/>
          <w:szCs w:val="32"/>
        </w:rPr>
        <w:t>017</w:t>
      </w:r>
    </w:p>
    <w:p w:rsidR="00196EC1" w:rsidRPr="001C318A" w:rsidRDefault="00030C24" w:rsidP="00AF58B9">
      <w:pPr>
        <w:ind w:firstLine="708"/>
        <w:jc w:val="center"/>
        <w:rPr>
          <w:b/>
          <w:sz w:val="32"/>
          <w:szCs w:val="32"/>
        </w:rPr>
      </w:pPr>
      <w:r>
        <w:rPr>
          <w:b/>
          <w:sz w:val="32"/>
          <w:szCs w:val="32"/>
        </w:rPr>
        <w:t>20</w:t>
      </w:r>
      <w:r w:rsidR="003E6061">
        <w:rPr>
          <w:b/>
          <w:sz w:val="32"/>
          <w:szCs w:val="32"/>
        </w:rPr>
        <w:t xml:space="preserve"> </w:t>
      </w:r>
      <w:r w:rsidR="00133D3E">
        <w:rPr>
          <w:b/>
          <w:sz w:val="32"/>
          <w:szCs w:val="32"/>
        </w:rPr>
        <w:t>heures</w:t>
      </w:r>
      <w:r>
        <w:rPr>
          <w:b/>
          <w:sz w:val="32"/>
          <w:szCs w:val="32"/>
        </w:rPr>
        <w:t xml:space="preserve"> 3</w:t>
      </w:r>
      <w:r w:rsidR="006C2CF7">
        <w:rPr>
          <w:b/>
          <w:sz w:val="32"/>
          <w:szCs w:val="32"/>
        </w:rPr>
        <w:t>0</w:t>
      </w:r>
      <w:r w:rsidR="0045047E">
        <w:rPr>
          <w:b/>
          <w:sz w:val="32"/>
          <w:szCs w:val="32"/>
        </w:rPr>
        <w:t xml:space="preserve"> </w:t>
      </w:r>
    </w:p>
    <w:p w:rsidR="00196EC1" w:rsidRDefault="00196EC1" w:rsidP="00196EC1">
      <w:pPr>
        <w:tabs>
          <w:tab w:val="left" w:pos="1134"/>
        </w:tabs>
        <w:jc w:val="both"/>
        <w:rPr>
          <w:i/>
          <w:sz w:val="22"/>
        </w:rPr>
      </w:pPr>
    </w:p>
    <w:p w:rsidR="00196EC1" w:rsidRPr="001D2AFF" w:rsidRDefault="00196EC1" w:rsidP="00196EC1">
      <w:pPr>
        <w:tabs>
          <w:tab w:val="left" w:pos="1134"/>
        </w:tabs>
        <w:jc w:val="both"/>
        <w:rPr>
          <w:sz w:val="20"/>
          <w:szCs w:val="20"/>
        </w:rPr>
      </w:pPr>
      <w:r w:rsidRPr="001D2AFF">
        <w:rPr>
          <w:sz w:val="20"/>
          <w:szCs w:val="20"/>
        </w:rPr>
        <w:t xml:space="preserve">Le Conseil Municipal s’est réuni en Mairie </w:t>
      </w:r>
      <w:r w:rsidR="001F70FA" w:rsidRPr="001D2AFF">
        <w:rPr>
          <w:sz w:val="20"/>
          <w:szCs w:val="20"/>
        </w:rPr>
        <w:t xml:space="preserve">le </w:t>
      </w:r>
      <w:r w:rsidR="00FD0215" w:rsidRPr="001D2AFF">
        <w:rPr>
          <w:sz w:val="20"/>
          <w:szCs w:val="20"/>
        </w:rPr>
        <w:t xml:space="preserve">06 </w:t>
      </w:r>
      <w:r w:rsidR="00230D78">
        <w:rPr>
          <w:sz w:val="20"/>
          <w:szCs w:val="20"/>
        </w:rPr>
        <w:t>Avril</w:t>
      </w:r>
      <w:r w:rsidR="00FD0215" w:rsidRPr="001D2AFF">
        <w:rPr>
          <w:sz w:val="20"/>
          <w:szCs w:val="20"/>
        </w:rPr>
        <w:t xml:space="preserve"> </w:t>
      </w:r>
      <w:r w:rsidR="0056084F" w:rsidRPr="001D2AFF">
        <w:rPr>
          <w:sz w:val="20"/>
          <w:szCs w:val="20"/>
        </w:rPr>
        <w:t xml:space="preserve">deux mil </w:t>
      </w:r>
      <w:r w:rsidR="00A03E92" w:rsidRPr="001D2AFF">
        <w:rPr>
          <w:sz w:val="20"/>
          <w:szCs w:val="20"/>
        </w:rPr>
        <w:t>dix sept</w:t>
      </w:r>
      <w:r w:rsidR="00C32037" w:rsidRPr="001D2AFF">
        <w:rPr>
          <w:sz w:val="20"/>
          <w:szCs w:val="20"/>
        </w:rPr>
        <w:t xml:space="preserve"> à </w:t>
      </w:r>
      <w:r w:rsidR="00030C24" w:rsidRPr="001D2AFF">
        <w:rPr>
          <w:sz w:val="20"/>
          <w:szCs w:val="20"/>
        </w:rPr>
        <w:t>20</w:t>
      </w:r>
      <w:r w:rsidR="00133D3E" w:rsidRPr="001D2AFF">
        <w:rPr>
          <w:sz w:val="20"/>
          <w:szCs w:val="20"/>
        </w:rPr>
        <w:t xml:space="preserve"> heures</w:t>
      </w:r>
      <w:r w:rsidR="00223C35" w:rsidRPr="001D2AFF">
        <w:rPr>
          <w:sz w:val="20"/>
          <w:szCs w:val="20"/>
        </w:rPr>
        <w:t xml:space="preserve"> </w:t>
      </w:r>
      <w:r w:rsidR="00030C24" w:rsidRPr="001D2AFF">
        <w:rPr>
          <w:sz w:val="20"/>
          <w:szCs w:val="20"/>
        </w:rPr>
        <w:t xml:space="preserve">30 </w:t>
      </w:r>
      <w:r w:rsidRPr="001D2AFF">
        <w:rPr>
          <w:sz w:val="20"/>
          <w:szCs w:val="20"/>
        </w:rPr>
        <w:t>sous la présidence de Monsieur Michel SUPLY, Maire.</w:t>
      </w:r>
    </w:p>
    <w:p w:rsidR="00FF6296" w:rsidRPr="001D2AFF" w:rsidRDefault="00FF6296" w:rsidP="00196EC1">
      <w:pPr>
        <w:tabs>
          <w:tab w:val="left" w:pos="1134"/>
        </w:tabs>
        <w:jc w:val="both"/>
        <w:rPr>
          <w:b/>
          <w:bCs/>
          <w:sz w:val="20"/>
          <w:szCs w:val="20"/>
          <w:u w:val="single"/>
        </w:rPr>
      </w:pPr>
    </w:p>
    <w:p w:rsidR="00FD0215" w:rsidRPr="001D2AFF" w:rsidRDefault="00196EC1" w:rsidP="00196EC1">
      <w:pPr>
        <w:tabs>
          <w:tab w:val="left" w:pos="1134"/>
        </w:tabs>
        <w:jc w:val="both"/>
        <w:rPr>
          <w:sz w:val="20"/>
          <w:szCs w:val="20"/>
        </w:rPr>
      </w:pPr>
      <w:r w:rsidRPr="001D2AFF">
        <w:rPr>
          <w:b/>
          <w:bCs/>
          <w:sz w:val="20"/>
          <w:szCs w:val="20"/>
          <w:u w:val="single"/>
        </w:rPr>
        <w:t>Présents :</w:t>
      </w:r>
      <w:r w:rsidRPr="001D2AFF">
        <w:rPr>
          <w:sz w:val="20"/>
          <w:szCs w:val="20"/>
        </w:rPr>
        <w:t xml:space="preserve"> </w:t>
      </w:r>
      <w:r w:rsidR="00784D17" w:rsidRPr="001D2AFF">
        <w:rPr>
          <w:sz w:val="20"/>
          <w:szCs w:val="20"/>
        </w:rPr>
        <w:t xml:space="preserve">M. WAVREILLE Bernard, </w:t>
      </w:r>
      <w:r w:rsidR="001A4A7F" w:rsidRPr="001D2AFF">
        <w:rPr>
          <w:sz w:val="20"/>
          <w:szCs w:val="20"/>
        </w:rPr>
        <w:t>M. COUSINA Denis</w:t>
      </w:r>
      <w:r w:rsidR="000C178E" w:rsidRPr="001D2AFF">
        <w:rPr>
          <w:sz w:val="20"/>
          <w:szCs w:val="20"/>
        </w:rPr>
        <w:t xml:space="preserve">, </w:t>
      </w:r>
      <w:r w:rsidR="003D3635" w:rsidRPr="001D2AFF">
        <w:rPr>
          <w:sz w:val="20"/>
          <w:szCs w:val="20"/>
        </w:rPr>
        <w:t>Mme COUSI</w:t>
      </w:r>
      <w:r w:rsidR="00431611" w:rsidRPr="001D2AFF">
        <w:rPr>
          <w:sz w:val="20"/>
          <w:szCs w:val="20"/>
        </w:rPr>
        <w:t xml:space="preserve">NA Lydie, </w:t>
      </w:r>
      <w:r w:rsidR="0063294A" w:rsidRPr="001D2AFF">
        <w:rPr>
          <w:sz w:val="20"/>
          <w:szCs w:val="20"/>
        </w:rPr>
        <w:t xml:space="preserve">Mme JEANNEY Laurence, </w:t>
      </w:r>
      <w:r w:rsidR="005B3B4F" w:rsidRPr="001D2AFF">
        <w:rPr>
          <w:sz w:val="20"/>
          <w:szCs w:val="20"/>
        </w:rPr>
        <w:t xml:space="preserve">M. </w:t>
      </w:r>
      <w:r w:rsidR="00230D78">
        <w:rPr>
          <w:sz w:val="20"/>
          <w:szCs w:val="20"/>
        </w:rPr>
        <w:t>DELORME Joël</w:t>
      </w:r>
      <w:r w:rsidR="00FD0215" w:rsidRPr="001D2AFF">
        <w:rPr>
          <w:sz w:val="20"/>
          <w:szCs w:val="20"/>
        </w:rPr>
        <w:t>.</w:t>
      </w:r>
    </w:p>
    <w:p w:rsidR="00196EC1" w:rsidRPr="001D2AFF" w:rsidRDefault="00FD0215" w:rsidP="00196EC1">
      <w:pPr>
        <w:tabs>
          <w:tab w:val="left" w:pos="1134"/>
        </w:tabs>
        <w:jc w:val="both"/>
        <w:rPr>
          <w:sz w:val="20"/>
          <w:szCs w:val="20"/>
        </w:rPr>
      </w:pPr>
      <w:r w:rsidRPr="001D2AFF">
        <w:rPr>
          <w:b/>
          <w:sz w:val="20"/>
          <w:szCs w:val="20"/>
          <w:u w:val="single"/>
        </w:rPr>
        <w:t>Absents :</w:t>
      </w:r>
      <w:r w:rsidRPr="001D2AFF">
        <w:rPr>
          <w:sz w:val="20"/>
          <w:szCs w:val="20"/>
        </w:rPr>
        <w:t xml:space="preserve"> M</w:t>
      </w:r>
      <w:r w:rsidR="00230D78">
        <w:rPr>
          <w:sz w:val="20"/>
          <w:szCs w:val="20"/>
        </w:rPr>
        <w:t>me MARIAGE Sandrine (Pouvoir à Mme Caroline KIEFFER), M. Jean-Philippe TROUSSET (Pouvoir à Mme Lydie COUSINA)</w:t>
      </w:r>
      <w:r w:rsidRPr="001D2AFF">
        <w:rPr>
          <w:sz w:val="20"/>
          <w:szCs w:val="20"/>
        </w:rPr>
        <w:t>.</w:t>
      </w:r>
      <w:r w:rsidR="005B3B4F" w:rsidRPr="001D2AFF">
        <w:rPr>
          <w:sz w:val="20"/>
          <w:szCs w:val="20"/>
        </w:rPr>
        <w:t xml:space="preserve"> </w:t>
      </w:r>
    </w:p>
    <w:p w:rsidR="008B68D4" w:rsidRPr="001D2AFF" w:rsidRDefault="008B68D4" w:rsidP="008B68D4">
      <w:pPr>
        <w:tabs>
          <w:tab w:val="left" w:pos="1134"/>
        </w:tabs>
        <w:jc w:val="both"/>
        <w:rPr>
          <w:b/>
          <w:sz w:val="20"/>
          <w:szCs w:val="20"/>
          <w:u w:val="single"/>
        </w:rPr>
      </w:pPr>
    </w:p>
    <w:p w:rsidR="00170229" w:rsidRPr="001D2AFF" w:rsidRDefault="00196EC1" w:rsidP="008B68D4">
      <w:pPr>
        <w:tabs>
          <w:tab w:val="left" w:pos="1134"/>
        </w:tabs>
        <w:jc w:val="both"/>
        <w:rPr>
          <w:sz w:val="20"/>
          <w:szCs w:val="20"/>
        </w:rPr>
      </w:pPr>
      <w:r w:rsidRPr="001D2AFF">
        <w:rPr>
          <w:b/>
          <w:sz w:val="20"/>
          <w:szCs w:val="20"/>
          <w:u w:val="single"/>
        </w:rPr>
        <w:t>Date de convocation</w:t>
      </w:r>
      <w:r w:rsidRPr="001D2AFF">
        <w:rPr>
          <w:sz w:val="20"/>
          <w:szCs w:val="20"/>
        </w:rPr>
        <w:t> :</w:t>
      </w:r>
      <w:r w:rsidR="005E2208" w:rsidRPr="001D2AFF">
        <w:rPr>
          <w:sz w:val="20"/>
          <w:szCs w:val="20"/>
        </w:rPr>
        <w:t xml:space="preserve"> </w:t>
      </w:r>
      <w:r w:rsidRPr="001D2AFF">
        <w:rPr>
          <w:sz w:val="20"/>
          <w:szCs w:val="20"/>
        </w:rPr>
        <w:t>le</w:t>
      </w:r>
      <w:r w:rsidR="0063294A" w:rsidRPr="001D2AFF">
        <w:rPr>
          <w:sz w:val="20"/>
          <w:szCs w:val="20"/>
        </w:rPr>
        <w:t xml:space="preserve"> </w:t>
      </w:r>
      <w:r w:rsidR="00230D78">
        <w:rPr>
          <w:sz w:val="20"/>
          <w:szCs w:val="20"/>
        </w:rPr>
        <w:t>31 Mars 2017</w:t>
      </w:r>
      <w:r w:rsidR="00BA1B9B" w:rsidRPr="001D2AFF">
        <w:rPr>
          <w:sz w:val="20"/>
          <w:szCs w:val="20"/>
        </w:rPr>
        <w:t>.</w:t>
      </w:r>
    </w:p>
    <w:p w:rsidR="00196EC1" w:rsidRPr="001D2AFF" w:rsidRDefault="00431611" w:rsidP="00D64DF9">
      <w:pPr>
        <w:suppressAutoHyphens w:val="0"/>
        <w:jc w:val="both"/>
        <w:rPr>
          <w:sz w:val="20"/>
          <w:szCs w:val="20"/>
        </w:rPr>
      </w:pPr>
      <w:r w:rsidRPr="001D2AFF">
        <w:rPr>
          <w:sz w:val="20"/>
          <w:szCs w:val="20"/>
        </w:rPr>
        <w:t>M</w:t>
      </w:r>
      <w:r w:rsidR="00FD0215" w:rsidRPr="001D2AFF">
        <w:rPr>
          <w:sz w:val="20"/>
          <w:szCs w:val="20"/>
        </w:rPr>
        <w:t xml:space="preserve">. </w:t>
      </w:r>
      <w:r w:rsidR="00230D78">
        <w:rPr>
          <w:sz w:val="20"/>
          <w:szCs w:val="20"/>
        </w:rPr>
        <w:t xml:space="preserve">COUSINA Denis </w:t>
      </w:r>
      <w:r w:rsidR="00030C24" w:rsidRPr="001D2AFF">
        <w:rPr>
          <w:sz w:val="20"/>
          <w:szCs w:val="20"/>
        </w:rPr>
        <w:t>est nommé secrétaire.</w:t>
      </w:r>
    </w:p>
    <w:p w:rsidR="00EA24FC" w:rsidRDefault="00C603EA" w:rsidP="00D64DF9">
      <w:pPr>
        <w:suppressAutoHyphens w:val="0"/>
        <w:jc w:val="both"/>
        <w:rPr>
          <w:sz w:val="20"/>
          <w:szCs w:val="20"/>
        </w:rPr>
      </w:pPr>
      <w:r>
        <w:rPr>
          <w:sz w:val="20"/>
          <w:szCs w:val="20"/>
        </w:rPr>
        <w:t xml:space="preserve">                                                                          </w:t>
      </w:r>
      <w:r w:rsidR="00EA24FC" w:rsidRPr="001D2AFF">
        <w:rPr>
          <w:sz w:val="20"/>
          <w:szCs w:val="20"/>
        </w:rPr>
        <w:t xml:space="preserve">Le procès verbal du </w:t>
      </w:r>
      <w:r w:rsidR="00230D78">
        <w:rPr>
          <w:sz w:val="20"/>
          <w:szCs w:val="20"/>
        </w:rPr>
        <w:t>06 Mars</w:t>
      </w:r>
      <w:r w:rsidR="00FD0215" w:rsidRPr="001D2AFF">
        <w:rPr>
          <w:sz w:val="20"/>
          <w:szCs w:val="20"/>
        </w:rPr>
        <w:t xml:space="preserve"> 2017</w:t>
      </w:r>
      <w:r w:rsidR="00EA24FC" w:rsidRPr="001D2AFF">
        <w:rPr>
          <w:sz w:val="20"/>
          <w:szCs w:val="20"/>
        </w:rPr>
        <w:t xml:space="preserve"> est adopté.</w:t>
      </w:r>
    </w:p>
    <w:p w:rsidR="001D2AFF" w:rsidRPr="001D2AFF" w:rsidRDefault="001D2AFF" w:rsidP="00D64DF9">
      <w:pPr>
        <w:suppressAutoHyphens w:val="0"/>
        <w:jc w:val="both"/>
        <w:rPr>
          <w:sz w:val="20"/>
          <w:szCs w:val="20"/>
        </w:rPr>
      </w:pPr>
    </w:p>
    <w:p w:rsidR="00177794" w:rsidRDefault="00177794" w:rsidP="00177794">
      <w:pPr>
        <w:pStyle w:val="Paragraphedeliste"/>
        <w:numPr>
          <w:ilvl w:val="0"/>
          <w:numId w:val="1"/>
        </w:numPr>
        <w:rPr>
          <w:b/>
          <w:u w:val="single"/>
        </w:rPr>
      </w:pPr>
      <w:r w:rsidRPr="001D2AFF">
        <w:rPr>
          <w:b/>
          <w:u w:val="single"/>
        </w:rPr>
        <w:t>DELIBERATIONS</w:t>
      </w:r>
    </w:p>
    <w:p w:rsidR="002B2CA8" w:rsidRDefault="002B2CA8" w:rsidP="00113421">
      <w:pPr>
        <w:widowControl w:val="0"/>
        <w:autoSpaceDE w:val="0"/>
        <w:autoSpaceDN w:val="0"/>
        <w:ind w:right="228"/>
        <w:jc w:val="both"/>
        <w:rPr>
          <w:i/>
          <w:color w:val="000000"/>
          <w:sz w:val="14"/>
        </w:rPr>
      </w:pPr>
    </w:p>
    <w:p w:rsidR="001D2AFF" w:rsidRPr="00A469A1" w:rsidRDefault="001D2AFF" w:rsidP="00113421">
      <w:pPr>
        <w:widowControl w:val="0"/>
        <w:autoSpaceDE w:val="0"/>
        <w:autoSpaceDN w:val="0"/>
        <w:ind w:right="228"/>
        <w:jc w:val="both"/>
        <w:rPr>
          <w:i/>
          <w:color w:val="000000"/>
          <w:sz w:val="14"/>
        </w:rPr>
      </w:pPr>
    </w:p>
    <w:p w:rsidR="00230D78" w:rsidRDefault="009C0924" w:rsidP="007C01F2">
      <w:pPr>
        <w:pStyle w:val="Listepuces2"/>
        <w:widowControl w:val="0"/>
        <w:numPr>
          <w:ilvl w:val="0"/>
          <w:numId w:val="19"/>
        </w:numPr>
        <w:tabs>
          <w:tab w:val="left" w:pos="142"/>
          <w:tab w:val="left" w:pos="567"/>
        </w:tabs>
        <w:suppressAutoHyphens w:val="0"/>
        <w:autoSpaceDE w:val="0"/>
        <w:autoSpaceDN w:val="0"/>
        <w:adjustRightInd w:val="0"/>
        <w:ind w:left="567" w:hanging="567"/>
        <w:jc w:val="both"/>
        <w:rPr>
          <w:b/>
          <w:sz w:val="22"/>
          <w:szCs w:val="22"/>
          <w:u w:val="single"/>
        </w:rPr>
      </w:pPr>
      <w:proofErr w:type="spellStart"/>
      <w:r w:rsidRPr="00FD0215">
        <w:rPr>
          <w:b/>
          <w:u w:val="single"/>
        </w:rPr>
        <w:t>Délib</w:t>
      </w:r>
      <w:proofErr w:type="spellEnd"/>
      <w:r w:rsidRPr="00FD0215">
        <w:rPr>
          <w:b/>
          <w:u w:val="single"/>
        </w:rPr>
        <w:t xml:space="preserve"> n° </w:t>
      </w:r>
      <w:r w:rsidR="00230D78">
        <w:rPr>
          <w:b/>
          <w:u w:val="single"/>
        </w:rPr>
        <w:t>9</w:t>
      </w:r>
      <w:r w:rsidR="005B3B4F" w:rsidRPr="00FD0215">
        <w:rPr>
          <w:b/>
          <w:u w:val="single"/>
        </w:rPr>
        <w:t>/2017</w:t>
      </w:r>
      <w:r w:rsidR="00C02281">
        <w:rPr>
          <w:b/>
          <w:u w:val="single"/>
        </w:rPr>
        <w:t xml:space="preserve"> : </w:t>
      </w:r>
      <w:r w:rsidR="00230D78">
        <w:rPr>
          <w:b/>
          <w:sz w:val="22"/>
          <w:szCs w:val="22"/>
          <w:u w:val="single"/>
        </w:rPr>
        <w:t>VOTE DU RAPPORT DE LA COMMISSION LOCALE D EVALUATION DES TRANSFERTS DE CHARGES (CLECT)</w:t>
      </w:r>
    </w:p>
    <w:p w:rsidR="00230D78" w:rsidRPr="00AD11E7" w:rsidRDefault="00230D78" w:rsidP="00230D78">
      <w:pPr>
        <w:pStyle w:val="Listepuces2"/>
        <w:widowControl w:val="0"/>
        <w:numPr>
          <w:ilvl w:val="0"/>
          <w:numId w:val="0"/>
        </w:numPr>
        <w:tabs>
          <w:tab w:val="left" w:pos="142"/>
          <w:tab w:val="left" w:pos="709"/>
        </w:tabs>
        <w:suppressAutoHyphens w:val="0"/>
        <w:autoSpaceDE w:val="0"/>
        <w:autoSpaceDN w:val="0"/>
        <w:adjustRightInd w:val="0"/>
        <w:jc w:val="both"/>
        <w:rPr>
          <w:b/>
          <w:sz w:val="22"/>
          <w:szCs w:val="22"/>
          <w:u w:val="single"/>
        </w:rPr>
      </w:pPr>
    </w:p>
    <w:p w:rsidR="00230D78" w:rsidRPr="00640FC5" w:rsidRDefault="00230D78" w:rsidP="00230D78">
      <w:pPr>
        <w:autoSpaceDE w:val="0"/>
        <w:autoSpaceDN w:val="0"/>
        <w:adjustRightInd w:val="0"/>
        <w:jc w:val="both"/>
        <w:rPr>
          <w:sz w:val="22"/>
          <w:szCs w:val="22"/>
        </w:rPr>
      </w:pPr>
      <w:r w:rsidRPr="00640FC5">
        <w:rPr>
          <w:sz w:val="22"/>
          <w:szCs w:val="22"/>
        </w:rPr>
        <w:t>Vu le Code Général des Collectivités Territoriales,</w:t>
      </w:r>
    </w:p>
    <w:p w:rsidR="00230D78" w:rsidRPr="00640FC5" w:rsidRDefault="00230D78" w:rsidP="00230D78">
      <w:pPr>
        <w:autoSpaceDE w:val="0"/>
        <w:autoSpaceDN w:val="0"/>
        <w:adjustRightInd w:val="0"/>
        <w:jc w:val="both"/>
        <w:rPr>
          <w:sz w:val="22"/>
          <w:szCs w:val="22"/>
        </w:rPr>
      </w:pPr>
      <w:r w:rsidRPr="00640FC5">
        <w:rPr>
          <w:sz w:val="22"/>
          <w:szCs w:val="22"/>
        </w:rPr>
        <w:t xml:space="preserve">Vu le Code Général des Impôts, notamment l’article 1609 </w:t>
      </w:r>
      <w:proofErr w:type="spellStart"/>
      <w:r w:rsidRPr="00640FC5">
        <w:rPr>
          <w:sz w:val="22"/>
          <w:szCs w:val="22"/>
        </w:rPr>
        <w:t>nonies</w:t>
      </w:r>
      <w:proofErr w:type="spellEnd"/>
      <w:r w:rsidRPr="00640FC5">
        <w:rPr>
          <w:sz w:val="22"/>
          <w:szCs w:val="22"/>
        </w:rPr>
        <w:t xml:space="preserve"> C </w:t>
      </w:r>
    </w:p>
    <w:p w:rsidR="00230D78" w:rsidRPr="00640FC5" w:rsidRDefault="00230D78" w:rsidP="00230D78">
      <w:pPr>
        <w:autoSpaceDE w:val="0"/>
        <w:autoSpaceDN w:val="0"/>
        <w:adjustRightInd w:val="0"/>
        <w:jc w:val="both"/>
        <w:rPr>
          <w:sz w:val="22"/>
          <w:szCs w:val="22"/>
        </w:rPr>
      </w:pPr>
      <w:r w:rsidRPr="00640FC5">
        <w:rPr>
          <w:sz w:val="22"/>
          <w:szCs w:val="22"/>
        </w:rPr>
        <w:t xml:space="preserve">Vu la délibération du Conseil Communautaire n°2017-16 du 19 janvier 2017 adoptant le protocole financier général qui définit les modalités de détermination des attributions de compensation et qui affirme le principe de neutralité budgétaire et fiscale lors du passage en Communauté Urbaine, </w:t>
      </w:r>
    </w:p>
    <w:p w:rsidR="00230D78" w:rsidRPr="00640FC5" w:rsidRDefault="00230D78" w:rsidP="00230D78">
      <w:pPr>
        <w:autoSpaceDE w:val="0"/>
        <w:autoSpaceDN w:val="0"/>
        <w:adjustRightInd w:val="0"/>
        <w:jc w:val="both"/>
        <w:rPr>
          <w:sz w:val="22"/>
          <w:szCs w:val="22"/>
        </w:rPr>
      </w:pPr>
      <w:r w:rsidRPr="00640FC5">
        <w:rPr>
          <w:sz w:val="22"/>
          <w:szCs w:val="22"/>
        </w:rPr>
        <w:t>Vu le rapport de la CLECT issu de la réunion du 24 février 2017 et ses annexes  transmis aux communes membres le 7 mars 2017,</w:t>
      </w:r>
      <w:bookmarkStart w:id="0" w:name="_GoBack"/>
      <w:bookmarkEnd w:id="0"/>
    </w:p>
    <w:p w:rsidR="00230D78" w:rsidRPr="00640FC5" w:rsidRDefault="00230D78" w:rsidP="00230D78">
      <w:pPr>
        <w:autoSpaceDE w:val="0"/>
        <w:autoSpaceDN w:val="0"/>
        <w:adjustRightInd w:val="0"/>
        <w:jc w:val="both"/>
        <w:rPr>
          <w:sz w:val="22"/>
          <w:szCs w:val="22"/>
        </w:rPr>
      </w:pPr>
    </w:p>
    <w:p w:rsidR="00230D78" w:rsidRPr="00640FC5" w:rsidRDefault="00230D78" w:rsidP="00230D78">
      <w:pPr>
        <w:autoSpaceDE w:val="0"/>
        <w:autoSpaceDN w:val="0"/>
        <w:adjustRightInd w:val="0"/>
        <w:jc w:val="both"/>
        <w:rPr>
          <w:sz w:val="22"/>
          <w:szCs w:val="22"/>
        </w:rPr>
      </w:pPr>
      <w:r w:rsidRPr="00640FC5">
        <w:rPr>
          <w:sz w:val="22"/>
          <w:szCs w:val="22"/>
        </w:rPr>
        <w:t>Considérant le souhait des élus du territoire de la Communauté urbaine du Grand Reims que la création de la Communauté urbaine soit neutre d’un point de vue fiscal pour les ménages,</w:t>
      </w:r>
    </w:p>
    <w:p w:rsidR="00230D78" w:rsidRPr="00640FC5" w:rsidRDefault="00230D78" w:rsidP="00230D78">
      <w:pPr>
        <w:autoSpaceDE w:val="0"/>
        <w:autoSpaceDN w:val="0"/>
        <w:adjustRightInd w:val="0"/>
        <w:jc w:val="both"/>
        <w:rPr>
          <w:sz w:val="22"/>
          <w:szCs w:val="22"/>
        </w:rPr>
      </w:pPr>
      <w:r w:rsidRPr="00640FC5">
        <w:rPr>
          <w:sz w:val="22"/>
          <w:szCs w:val="22"/>
        </w:rPr>
        <w:t xml:space="preserve">Considérant que tout transfert de compétences entre les </w:t>
      </w:r>
      <w:proofErr w:type="gramStart"/>
      <w:r w:rsidRPr="00640FC5">
        <w:rPr>
          <w:sz w:val="22"/>
          <w:szCs w:val="22"/>
        </w:rPr>
        <w:t>communes</w:t>
      </w:r>
      <w:proofErr w:type="gramEnd"/>
      <w:r w:rsidRPr="00640FC5">
        <w:rPr>
          <w:sz w:val="22"/>
          <w:szCs w:val="22"/>
        </w:rPr>
        <w:t xml:space="preserve"> membres de la Communauté Urbaine du Grand Reims entraîne un transfert de charges qui doit être pris en compte au travers d’une minoration de l’attribution de compensation,</w:t>
      </w:r>
    </w:p>
    <w:p w:rsidR="00230D78" w:rsidRDefault="00230D78" w:rsidP="00C603EA">
      <w:pPr>
        <w:autoSpaceDE w:val="0"/>
        <w:autoSpaceDN w:val="0"/>
        <w:adjustRightInd w:val="0"/>
        <w:jc w:val="both"/>
        <w:rPr>
          <w:sz w:val="22"/>
          <w:szCs w:val="22"/>
        </w:rPr>
      </w:pPr>
      <w:r w:rsidRPr="00640FC5">
        <w:rPr>
          <w:sz w:val="22"/>
          <w:szCs w:val="22"/>
        </w:rPr>
        <w:t xml:space="preserve">Considérant que toute restitution de compétences entre la Communauté Urbaine du Grand Reims et les </w:t>
      </w:r>
      <w:proofErr w:type="gramStart"/>
      <w:r w:rsidRPr="00640FC5">
        <w:rPr>
          <w:sz w:val="22"/>
          <w:szCs w:val="22"/>
        </w:rPr>
        <w:t>communes</w:t>
      </w:r>
      <w:proofErr w:type="gramEnd"/>
      <w:r w:rsidRPr="00640FC5">
        <w:rPr>
          <w:sz w:val="22"/>
          <w:szCs w:val="22"/>
        </w:rPr>
        <w:t xml:space="preserve"> membres entraîne un transfert de charges qui doit être pris en compte au travers d’une majoration de l’attribution de compensation,</w:t>
      </w:r>
    </w:p>
    <w:p w:rsidR="00C603EA" w:rsidRPr="00C603EA" w:rsidRDefault="00C603EA" w:rsidP="00C603EA">
      <w:pPr>
        <w:autoSpaceDE w:val="0"/>
        <w:autoSpaceDN w:val="0"/>
        <w:adjustRightInd w:val="0"/>
        <w:jc w:val="both"/>
        <w:rPr>
          <w:sz w:val="20"/>
          <w:szCs w:val="20"/>
        </w:rPr>
      </w:pPr>
    </w:p>
    <w:p w:rsidR="00230D78" w:rsidRPr="00640FC5" w:rsidRDefault="00230D78" w:rsidP="00230D78">
      <w:pPr>
        <w:jc w:val="both"/>
        <w:rPr>
          <w:sz w:val="22"/>
          <w:szCs w:val="22"/>
        </w:rPr>
      </w:pPr>
      <w:r w:rsidRPr="00640FC5">
        <w:rPr>
          <w:sz w:val="22"/>
          <w:szCs w:val="22"/>
        </w:rPr>
        <w:t>Le Conseil Municipal décidé à l’unanimité :</w:t>
      </w:r>
    </w:p>
    <w:p w:rsidR="007C01F2" w:rsidRPr="00640FC5" w:rsidRDefault="007C01F2" w:rsidP="00230D78">
      <w:pPr>
        <w:jc w:val="both"/>
        <w:rPr>
          <w:sz w:val="22"/>
          <w:szCs w:val="22"/>
        </w:rPr>
      </w:pPr>
    </w:p>
    <w:p w:rsidR="00230D78" w:rsidRPr="00640FC5" w:rsidRDefault="00230D78" w:rsidP="00505C18">
      <w:pPr>
        <w:pStyle w:val="Paragraphedeliste"/>
        <w:numPr>
          <w:ilvl w:val="0"/>
          <w:numId w:val="18"/>
        </w:numPr>
        <w:suppressAutoHyphens w:val="0"/>
        <w:spacing w:after="200" w:line="276" w:lineRule="auto"/>
        <w:ind w:left="426" w:firstLine="0"/>
        <w:jc w:val="both"/>
        <w:rPr>
          <w:sz w:val="22"/>
          <w:szCs w:val="22"/>
        </w:rPr>
      </w:pPr>
      <w:r w:rsidRPr="00640FC5">
        <w:rPr>
          <w:sz w:val="22"/>
          <w:szCs w:val="22"/>
        </w:rPr>
        <w:t xml:space="preserve">D’approuver le rapport de la Commission Locale d’Evaluation des Transferts de Charges réunie le </w:t>
      </w:r>
      <w:r w:rsidR="00505C18">
        <w:rPr>
          <w:sz w:val="22"/>
          <w:szCs w:val="22"/>
        </w:rPr>
        <w:t xml:space="preserve">  </w:t>
      </w:r>
      <w:r w:rsidRPr="00640FC5">
        <w:rPr>
          <w:sz w:val="22"/>
          <w:szCs w:val="22"/>
        </w:rPr>
        <w:t>24 février 2017</w:t>
      </w:r>
    </w:p>
    <w:p w:rsidR="00230D78" w:rsidRPr="00640FC5" w:rsidRDefault="00230D78" w:rsidP="00640FC5">
      <w:pPr>
        <w:pStyle w:val="Paragraphedeliste"/>
        <w:numPr>
          <w:ilvl w:val="0"/>
          <w:numId w:val="18"/>
        </w:numPr>
        <w:tabs>
          <w:tab w:val="left" w:pos="567"/>
        </w:tabs>
        <w:suppressAutoHyphens w:val="0"/>
        <w:spacing w:after="200" w:line="276" w:lineRule="auto"/>
        <w:ind w:hanging="207"/>
        <w:jc w:val="both"/>
        <w:rPr>
          <w:sz w:val="22"/>
          <w:szCs w:val="22"/>
        </w:rPr>
      </w:pPr>
      <w:r w:rsidRPr="00640FC5">
        <w:rPr>
          <w:sz w:val="22"/>
          <w:szCs w:val="22"/>
        </w:rPr>
        <w:t>D’adopter le montant de l’attribution de compensation de droit commun visé tel qu’il apparait en annexe n°4 du rapport de la commission locale d’évaluation des transferts de charges du 24 février 2017,</w:t>
      </w:r>
    </w:p>
    <w:p w:rsidR="00C603EA" w:rsidRPr="005A4D2A" w:rsidRDefault="00230D78" w:rsidP="00505C18">
      <w:pPr>
        <w:pStyle w:val="Paragraphedeliste"/>
        <w:numPr>
          <w:ilvl w:val="0"/>
          <w:numId w:val="18"/>
        </w:numPr>
        <w:tabs>
          <w:tab w:val="left" w:pos="284"/>
        </w:tabs>
        <w:suppressAutoHyphens w:val="0"/>
        <w:spacing w:after="200" w:line="276" w:lineRule="auto"/>
        <w:ind w:left="284" w:firstLine="0"/>
        <w:jc w:val="both"/>
        <w:rPr>
          <w:sz w:val="20"/>
          <w:szCs w:val="20"/>
        </w:rPr>
      </w:pPr>
      <w:r w:rsidRPr="005A4D2A">
        <w:rPr>
          <w:sz w:val="22"/>
          <w:szCs w:val="22"/>
        </w:rPr>
        <w:t>D’adopter le montant de l’attribution de compensation dite de « neutralisation fiscale » visé en annexe n°5 du rapport de la commission locale d’évaluation des charges du 24 février 2017 </w:t>
      </w:r>
    </w:p>
    <w:p w:rsidR="007C01F2" w:rsidRPr="003F20D7" w:rsidRDefault="007C01F2" w:rsidP="007C01F2">
      <w:pPr>
        <w:pStyle w:val="Listepuces2"/>
        <w:widowControl w:val="0"/>
        <w:numPr>
          <w:ilvl w:val="0"/>
          <w:numId w:val="4"/>
        </w:numPr>
        <w:tabs>
          <w:tab w:val="left" w:pos="142"/>
          <w:tab w:val="left" w:pos="709"/>
        </w:tabs>
        <w:suppressAutoHyphens w:val="0"/>
        <w:autoSpaceDE w:val="0"/>
        <w:autoSpaceDN w:val="0"/>
        <w:adjustRightInd w:val="0"/>
        <w:ind w:left="110"/>
        <w:jc w:val="both"/>
      </w:pPr>
      <w:proofErr w:type="spellStart"/>
      <w:r w:rsidRPr="00215124">
        <w:rPr>
          <w:b/>
          <w:u w:val="single"/>
        </w:rPr>
        <w:t>Délib</w:t>
      </w:r>
      <w:proofErr w:type="spellEnd"/>
      <w:r w:rsidRPr="00215124">
        <w:rPr>
          <w:b/>
          <w:u w:val="single"/>
        </w:rPr>
        <w:t xml:space="preserve"> n°  </w:t>
      </w:r>
      <w:r>
        <w:rPr>
          <w:b/>
          <w:u w:val="single"/>
        </w:rPr>
        <w:t>10</w:t>
      </w:r>
      <w:r w:rsidRPr="00215124">
        <w:rPr>
          <w:b/>
          <w:u w:val="single"/>
        </w:rPr>
        <w:t xml:space="preserve">/2017 : </w:t>
      </w:r>
      <w:r>
        <w:rPr>
          <w:b/>
          <w:u w:val="single"/>
        </w:rPr>
        <w:t>APPROBATION DU COMPTE DE GESTION 2016 (commune et budget annexe lotissement)</w:t>
      </w:r>
    </w:p>
    <w:p w:rsidR="007C01F2" w:rsidRDefault="007C01F2" w:rsidP="007C01F2">
      <w:pPr>
        <w:tabs>
          <w:tab w:val="left" w:pos="284"/>
        </w:tabs>
        <w:ind w:right="-143"/>
        <w:rPr>
          <w:sz w:val="22"/>
          <w:szCs w:val="22"/>
        </w:rPr>
      </w:pPr>
    </w:p>
    <w:p w:rsidR="007C01F2" w:rsidRDefault="007C01F2" w:rsidP="007C01F2">
      <w:pPr>
        <w:autoSpaceDE w:val="0"/>
        <w:autoSpaceDN w:val="0"/>
        <w:adjustRightInd w:val="0"/>
        <w:jc w:val="both"/>
        <w:rPr>
          <w:sz w:val="22"/>
          <w:szCs w:val="22"/>
        </w:rPr>
      </w:pPr>
      <w:r>
        <w:rPr>
          <w:sz w:val="22"/>
          <w:szCs w:val="22"/>
        </w:rPr>
        <w:t>Vu le code général des collectivités territoriales et notamment les articles L 2121-29 et L2121-31,</w:t>
      </w:r>
    </w:p>
    <w:p w:rsidR="007C01F2" w:rsidRPr="003F20D7" w:rsidRDefault="007C01F2" w:rsidP="007C01F2">
      <w:pPr>
        <w:autoSpaceDE w:val="0"/>
        <w:autoSpaceDN w:val="0"/>
        <w:adjustRightInd w:val="0"/>
        <w:jc w:val="both"/>
        <w:rPr>
          <w:sz w:val="22"/>
          <w:szCs w:val="22"/>
        </w:rPr>
      </w:pPr>
      <w:r w:rsidRPr="003F20D7">
        <w:rPr>
          <w:sz w:val="22"/>
          <w:szCs w:val="22"/>
        </w:rPr>
        <w:t>Considérant la présentation du budget primitif de l'exercice 201</w:t>
      </w:r>
      <w:r>
        <w:rPr>
          <w:sz w:val="22"/>
          <w:szCs w:val="22"/>
        </w:rPr>
        <w:t>6 e</w:t>
      </w:r>
      <w:r w:rsidRPr="003F20D7">
        <w:rPr>
          <w:sz w:val="22"/>
          <w:szCs w:val="22"/>
        </w:rPr>
        <w:t>t les décisions modificatives qui s'y rattachent, les titres définitifs des créances à recouvrer, le détail des dépenses effectuées et celui des mandats délivrés, les bordereaux de titres de recettes, les bordereaux des mandats, le compte de gestion dressé par le comptable public de la collectivité accompagné des états de développement des comptes de tiers ainsi que l'état de l'Actif, l'état du Passif, l'état des restes à recouvrer et l'état des restes à réaliser;</w:t>
      </w:r>
    </w:p>
    <w:p w:rsidR="00B6796A" w:rsidRPr="00A821F9" w:rsidRDefault="00A821F9" w:rsidP="00A821F9">
      <w:pPr>
        <w:autoSpaceDE w:val="0"/>
        <w:autoSpaceDN w:val="0"/>
        <w:adjustRightInd w:val="0"/>
        <w:ind w:right="-145"/>
        <w:jc w:val="both"/>
        <w:rPr>
          <w:b/>
          <w:i/>
          <w:sz w:val="22"/>
          <w:szCs w:val="22"/>
        </w:rPr>
      </w:pPr>
      <w:r>
        <w:rPr>
          <w:sz w:val="22"/>
          <w:szCs w:val="22"/>
        </w:rPr>
        <w:lastRenderedPageBreak/>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Pr="00A821F9">
        <w:rPr>
          <w:b/>
          <w:i/>
          <w:sz w:val="22"/>
          <w:szCs w:val="22"/>
        </w:rPr>
        <w:t>Feuillet 16/2017</w:t>
      </w:r>
    </w:p>
    <w:p w:rsidR="007C01F2" w:rsidRDefault="007C01F2" w:rsidP="007C01F2">
      <w:pPr>
        <w:autoSpaceDE w:val="0"/>
        <w:autoSpaceDN w:val="0"/>
        <w:adjustRightInd w:val="0"/>
        <w:jc w:val="both"/>
        <w:rPr>
          <w:sz w:val="22"/>
          <w:szCs w:val="22"/>
        </w:rPr>
      </w:pPr>
      <w:r w:rsidRPr="003F20D7">
        <w:rPr>
          <w:sz w:val="22"/>
          <w:szCs w:val="22"/>
        </w:rPr>
        <w:t>Considérant l’approbation du compte administratif 201</w:t>
      </w:r>
      <w:r>
        <w:rPr>
          <w:sz w:val="22"/>
          <w:szCs w:val="22"/>
        </w:rPr>
        <w:t>6</w:t>
      </w:r>
      <w:r w:rsidRPr="003F20D7">
        <w:rPr>
          <w:sz w:val="22"/>
          <w:szCs w:val="22"/>
        </w:rPr>
        <w:t xml:space="preserve"> lors de la même séance,</w:t>
      </w:r>
    </w:p>
    <w:p w:rsidR="007C01F2" w:rsidRPr="003F20D7" w:rsidRDefault="007C01F2" w:rsidP="007C01F2">
      <w:pPr>
        <w:autoSpaceDE w:val="0"/>
        <w:autoSpaceDN w:val="0"/>
        <w:adjustRightInd w:val="0"/>
        <w:jc w:val="both"/>
        <w:rPr>
          <w:sz w:val="22"/>
          <w:szCs w:val="22"/>
        </w:rPr>
      </w:pPr>
      <w:r w:rsidRPr="003F20D7">
        <w:rPr>
          <w:sz w:val="22"/>
          <w:szCs w:val="22"/>
        </w:rPr>
        <w:t>Considérant que le comptable public a bien repris dans ses écritures le montant de chacun des soldes figurant au bilan de l’exercice 201</w:t>
      </w:r>
      <w:r>
        <w:rPr>
          <w:sz w:val="22"/>
          <w:szCs w:val="22"/>
        </w:rPr>
        <w:t>6</w:t>
      </w:r>
      <w:r w:rsidRPr="003F20D7">
        <w:rPr>
          <w:sz w:val="22"/>
          <w:szCs w:val="22"/>
        </w:rPr>
        <w:t>, celui de tous les titres de recettes émis et celui de tous les mandats de paiement ordonnancés et qu’il a procédé à toutes les opérations d’ordre qu’il lui a été prescrit de passer dans ses écritures,</w:t>
      </w:r>
    </w:p>
    <w:p w:rsidR="007C01F2" w:rsidRPr="003F20D7" w:rsidRDefault="007C01F2" w:rsidP="007C01F2">
      <w:pPr>
        <w:autoSpaceDE w:val="0"/>
        <w:autoSpaceDN w:val="0"/>
        <w:adjustRightInd w:val="0"/>
        <w:jc w:val="both"/>
        <w:rPr>
          <w:sz w:val="22"/>
          <w:szCs w:val="22"/>
        </w:rPr>
      </w:pPr>
      <w:r w:rsidRPr="003F20D7">
        <w:rPr>
          <w:sz w:val="22"/>
          <w:szCs w:val="22"/>
        </w:rPr>
        <w:t>Statuant sur l'ensemble des opérations effectuées du 1</w:t>
      </w:r>
      <w:r w:rsidRPr="003F20D7">
        <w:rPr>
          <w:sz w:val="22"/>
          <w:szCs w:val="22"/>
          <w:vertAlign w:val="superscript"/>
        </w:rPr>
        <w:t>er</w:t>
      </w:r>
      <w:r w:rsidRPr="003F20D7">
        <w:rPr>
          <w:sz w:val="22"/>
          <w:szCs w:val="22"/>
        </w:rPr>
        <w:t xml:space="preserve"> janvier 201</w:t>
      </w:r>
      <w:r>
        <w:rPr>
          <w:sz w:val="22"/>
          <w:szCs w:val="22"/>
        </w:rPr>
        <w:t>6</w:t>
      </w:r>
      <w:r w:rsidRPr="003F20D7">
        <w:rPr>
          <w:sz w:val="22"/>
          <w:szCs w:val="22"/>
        </w:rPr>
        <w:t xml:space="preserve"> au 31 décembre 201</w:t>
      </w:r>
      <w:r>
        <w:rPr>
          <w:sz w:val="22"/>
          <w:szCs w:val="22"/>
        </w:rPr>
        <w:t>6</w:t>
      </w:r>
      <w:r w:rsidRPr="003F20D7">
        <w:rPr>
          <w:sz w:val="22"/>
          <w:szCs w:val="22"/>
        </w:rPr>
        <w:t>, y compris celles relatives à la journée complémentaire,</w:t>
      </w:r>
    </w:p>
    <w:p w:rsidR="007C01F2" w:rsidRPr="003F20D7" w:rsidRDefault="007C01F2" w:rsidP="007C01F2">
      <w:pPr>
        <w:jc w:val="both"/>
        <w:rPr>
          <w:sz w:val="22"/>
          <w:szCs w:val="22"/>
        </w:rPr>
      </w:pPr>
      <w:r w:rsidRPr="003F20D7">
        <w:rPr>
          <w:sz w:val="22"/>
          <w:szCs w:val="22"/>
        </w:rPr>
        <w:t>Statuant sur l'exécution du budget de l'exercice 201</w:t>
      </w:r>
      <w:r>
        <w:rPr>
          <w:sz w:val="22"/>
          <w:szCs w:val="22"/>
        </w:rPr>
        <w:t>6</w:t>
      </w:r>
      <w:r w:rsidRPr="003F20D7">
        <w:rPr>
          <w:sz w:val="22"/>
          <w:szCs w:val="22"/>
        </w:rPr>
        <w:t xml:space="preserve"> en ce qui concerne les différentes sections budgétaires et budgets annexes,</w:t>
      </w:r>
    </w:p>
    <w:p w:rsidR="007C01F2" w:rsidRPr="003F20D7" w:rsidRDefault="007C01F2" w:rsidP="007C01F2">
      <w:pPr>
        <w:jc w:val="both"/>
        <w:rPr>
          <w:sz w:val="22"/>
          <w:szCs w:val="22"/>
        </w:rPr>
      </w:pPr>
      <w:r w:rsidRPr="003F20D7">
        <w:rPr>
          <w:sz w:val="22"/>
          <w:szCs w:val="22"/>
        </w:rPr>
        <w:t>Statuant sur la comptabilité des valeurs inactives,</w:t>
      </w:r>
    </w:p>
    <w:p w:rsidR="007C01F2" w:rsidRDefault="007C01F2" w:rsidP="007C01F2">
      <w:pPr>
        <w:autoSpaceDE w:val="0"/>
        <w:autoSpaceDN w:val="0"/>
        <w:adjustRightInd w:val="0"/>
        <w:jc w:val="both"/>
        <w:rPr>
          <w:sz w:val="22"/>
          <w:szCs w:val="22"/>
        </w:rPr>
      </w:pPr>
      <w:r w:rsidRPr="003F20D7">
        <w:rPr>
          <w:sz w:val="22"/>
          <w:szCs w:val="22"/>
        </w:rPr>
        <w:t xml:space="preserve">Le conseil Municipal par </w:t>
      </w:r>
      <w:r w:rsidRPr="003F20D7">
        <w:rPr>
          <w:color w:val="00B050"/>
          <w:sz w:val="22"/>
          <w:szCs w:val="22"/>
        </w:rPr>
        <w:t xml:space="preserve"> </w:t>
      </w:r>
      <w:r w:rsidR="00C603EA" w:rsidRPr="00C603EA">
        <w:rPr>
          <w:sz w:val="22"/>
          <w:szCs w:val="22"/>
        </w:rPr>
        <w:t>9</w:t>
      </w:r>
      <w:r w:rsidRPr="00C603EA">
        <w:rPr>
          <w:sz w:val="22"/>
          <w:szCs w:val="22"/>
        </w:rPr>
        <w:t xml:space="preserve"> </w:t>
      </w:r>
      <w:r w:rsidRPr="003F20D7">
        <w:rPr>
          <w:color w:val="00B050"/>
          <w:sz w:val="22"/>
          <w:szCs w:val="22"/>
        </w:rPr>
        <w:t xml:space="preserve"> </w:t>
      </w:r>
      <w:r w:rsidRPr="003F20D7">
        <w:rPr>
          <w:sz w:val="22"/>
          <w:szCs w:val="22"/>
        </w:rPr>
        <w:t>voix pour décide :</w:t>
      </w:r>
    </w:p>
    <w:p w:rsidR="00C603EA" w:rsidRPr="003F20D7" w:rsidRDefault="00C603EA" w:rsidP="007C01F2">
      <w:pPr>
        <w:autoSpaceDE w:val="0"/>
        <w:autoSpaceDN w:val="0"/>
        <w:adjustRightInd w:val="0"/>
        <w:jc w:val="both"/>
        <w:rPr>
          <w:sz w:val="22"/>
          <w:szCs w:val="22"/>
        </w:rPr>
      </w:pPr>
    </w:p>
    <w:p w:rsidR="007C01F2" w:rsidRDefault="007C01F2" w:rsidP="007C01F2">
      <w:pPr>
        <w:autoSpaceDE w:val="0"/>
        <w:autoSpaceDN w:val="0"/>
        <w:adjustRightInd w:val="0"/>
        <w:jc w:val="both"/>
        <w:rPr>
          <w:sz w:val="22"/>
          <w:szCs w:val="22"/>
        </w:rPr>
      </w:pPr>
      <w:r>
        <w:rPr>
          <w:sz w:val="22"/>
          <w:szCs w:val="22"/>
        </w:rPr>
        <w:t>- d’arrêter le compte de gestion 2016 dressé par le comptable public, visé et certifié conforme par l’ordonnateur pour la commune et le budget annexe lotissement,</w:t>
      </w:r>
    </w:p>
    <w:p w:rsidR="007C01F2" w:rsidRDefault="007C01F2" w:rsidP="007C01F2">
      <w:pPr>
        <w:pStyle w:val="Listepuces2"/>
        <w:widowControl w:val="0"/>
        <w:numPr>
          <w:ilvl w:val="0"/>
          <w:numId w:val="0"/>
        </w:numPr>
        <w:tabs>
          <w:tab w:val="left" w:pos="142"/>
          <w:tab w:val="left" w:pos="709"/>
        </w:tabs>
        <w:suppressAutoHyphens w:val="0"/>
        <w:autoSpaceDE w:val="0"/>
        <w:autoSpaceDN w:val="0"/>
        <w:adjustRightInd w:val="0"/>
        <w:jc w:val="both"/>
      </w:pPr>
      <w:r>
        <w:rPr>
          <w:kern w:val="0"/>
          <w:sz w:val="22"/>
          <w:szCs w:val="22"/>
          <w:lang w:eastAsia="fr-FR"/>
        </w:rPr>
        <w:t>- de n’apporter ni observation, ni réserve sur la tenue des comptes de la collectivité.</w:t>
      </w:r>
    </w:p>
    <w:p w:rsidR="007C01F2" w:rsidRDefault="007C01F2" w:rsidP="007C01F2">
      <w:pPr>
        <w:jc w:val="both"/>
        <w:rPr>
          <w:sz w:val="10"/>
        </w:rPr>
      </w:pPr>
    </w:p>
    <w:tbl>
      <w:tblPr>
        <w:tblW w:w="10418" w:type="dxa"/>
        <w:tblLayout w:type="fixed"/>
        <w:tblCellMar>
          <w:left w:w="70" w:type="dxa"/>
          <w:right w:w="70" w:type="dxa"/>
        </w:tblCellMar>
        <w:tblLook w:val="0000"/>
      </w:tblPr>
      <w:tblGrid>
        <w:gridCol w:w="354"/>
        <w:gridCol w:w="10064"/>
      </w:tblGrid>
      <w:tr w:rsidR="00AB1337" w:rsidRPr="005A05D0" w:rsidTr="00E30C93">
        <w:trPr>
          <w:trHeight w:val="9718"/>
        </w:trPr>
        <w:tc>
          <w:tcPr>
            <w:tcW w:w="354" w:type="dxa"/>
          </w:tcPr>
          <w:p w:rsidR="00C603EA" w:rsidRDefault="00380D64" w:rsidP="00C603EA">
            <w:pPr>
              <w:pStyle w:val="Paragraphedeliste"/>
              <w:numPr>
                <w:ilvl w:val="0"/>
                <w:numId w:val="19"/>
              </w:numPr>
            </w:pPr>
            <w:r>
              <w:t>c</w:t>
            </w:r>
          </w:p>
        </w:tc>
        <w:tc>
          <w:tcPr>
            <w:tcW w:w="10064" w:type="dxa"/>
          </w:tcPr>
          <w:p w:rsidR="00C603EA" w:rsidRDefault="00C603EA" w:rsidP="00761B69">
            <w:pPr>
              <w:pStyle w:val="Paragraphedeliste"/>
              <w:widowControl w:val="0"/>
              <w:autoSpaceDE w:val="0"/>
              <w:autoSpaceDN w:val="0"/>
              <w:ind w:left="0" w:right="228"/>
              <w:jc w:val="both"/>
              <w:rPr>
                <w:b/>
                <w:sz w:val="10"/>
                <w:szCs w:val="28"/>
                <w:u w:val="single"/>
              </w:rPr>
            </w:pPr>
          </w:p>
          <w:p w:rsidR="00C603EA" w:rsidRPr="008A6255" w:rsidRDefault="00C603EA" w:rsidP="00761B69">
            <w:pPr>
              <w:pStyle w:val="Paragraphedeliste"/>
              <w:widowControl w:val="0"/>
              <w:autoSpaceDE w:val="0"/>
              <w:autoSpaceDN w:val="0"/>
              <w:ind w:left="0" w:right="228"/>
              <w:jc w:val="both"/>
              <w:rPr>
                <w:b/>
                <w:sz w:val="10"/>
                <w:szCs w:val="28"/>
                <w:u w:val="single"/>
              </w:rPr>
            </w:pPr>
          </w:p>
          <w:p w:rsidR="00C603EA" w:rsidRPr="0038724E" w:rsidRDefault="00C603EA" w:rsidP="00C603EA">
            <w:pPr>
              <w:pStyle w:val="Listepuces2"/>
              <w:widowControl w:val="0"/>
              <w:numPr>
                <w:ilvl w:val="0"/>
                <w:numId w:val="19"/>
              </w:numPr>
              <w:suppressAutoHyphens w:val="0"/>
              <w:autoSpaceDE w:val="0"/>
              <w:autoSpaceDN w:val="0"/>
              <w:adjustRightInd w:val="0"/>
              <w:jc w:val="both"/>
              <w:rPr>
                <w:b/>
                <w:sz w:val="28"/>
                <w:u w:val="single"/>
              </w:rPr>
            </w:pPr>
            <w:r>
              <w:rPr>
                <w:b/>
                <w:u w:val="single"/>
              </w:rPr>
              <w:t xml:space="preserve"> </w:t>
            </w:r>
            <w:proofErr w:type="spellStart"/>
            <w:r>
              <w:rPr>
                <w:b/>
                <w:u w:val="single"/>
              </w:rPr>
              <w:t>Délib</w:t>
            </w:r>
            <w:proofErr w:type="spellEnd"/>
            <w:r>
              <w:rPr>
                <w:b/>
                <w:u w:val="single"/>
              </w:rPr>
              <w:t xml:space="preserve"> n° 11/2017 </w:t>
            </w:r>
            <w:r w:rsidRPr="00537F76">
              <w:rPr>
                <w:b/>
                <w:u w:val="single"/>
              </w:rPr>
              <w:t>Vote du compte administratif 2016 (Commune et budget annexe lotissement</w:t>
            </w:r>
            <w:r>
              <w:rPr>
                <w:b/>
                <w:u w:val="single"/>
              </w:rPr>
              <w:t>)</w:t>
            </w:r>
            <w:r>
              <w:rPr>
                <w:b/>
                <w:sz w:val="28"/>
                <w:u w:val="single"/>
              </w:rPr>
              <w:t>:</w:t>
            </w:r>
          </w:p>
          <w:p w:rsidR="00C603EA" w:rsidRPr="00DF327E" w:rsidRDefault="00C603EA" w:rsidP="00761B69">
            <w:pPr>
              <w:widowControl w:val="0"/>
              <w:tabs>
                <w:tab w:val="left" w:pos="709"/>
              </w:tabs>
              <w:autoSpaceDE w:val="0"/>
              <w:autoSpaceDN w:val="0"/>
              <w:adjustRightInd w:val="0"/>
              <w:jc w:val="both"/>
            </w:pPr>
            <w:r w:rsidRPr="00DF327E">
              <w:t>Vu le code général des collectivités territoriales et notamment ses articles L 2121-29 et L1612-12 et 13,</w:t>
            </w:r>
          </w:p>
          <w:p w:rsidR="00C603EA" w:rsidRPr="00DF327E" w:rsidRDefault="00C603EA" w:rsidP="00761B69">
            <w:pPr>
              <w:widowControl w:val="0"/>
              <w:tabs>
                <w:tab w:val="left" w:pos="709"/>
              </w:tabs>
              <w:autoSpaceDE w:val="0"/>
              <w:autoSpaceDN w:val="0"/>
              <w:adjustRightInd w:val="0"/>
              <w:jc w:val="both"/>
            </w:pPr>
            <w:r w:rsidRPr="00DF327E">
              <w:t>Vu l’instruction budgétaire et comptable M14 annexée à l’arrêté modifié du 27 décembre 2005,</w:t>
            </w:r>
          </w:p>
          <w:p w:rsidR="00C603EA" w:rsidRPr="00DF327E" w:rsidRDefault="00C603EA" w:rsidP="00761B69">
            <w:pPr>
              <w:widowControl w:val="0"/>
              <w:tabs>
                <w:tab w:val="left" w:pos="709"/>
              </w:tabs>
              <w:autoSpaceDE w:val="0"/>
              <w:autoSpaceDN w:val="0"/>
              <w:adjustRightInd w:val="0"/>
              <w:jc w:val="both"/>
            </w:pPr>
            <w:r w:rsidRPr="00DF327E">
              <w:t xml:space="preserve">Vu le compte de gestion visé le </w:t>
            </w:r>
            <w:r>
              <w:t>06 Avril 2017</w:t>
            </w:r>
            <w:r w:rsidRPr="00DF327E">
              <w:t xml:space="preserve"> et transmis par le Trésorier de </w:t>
            </w:r>
            <w:proofErr w:type="spellStart"/>
            <w:r w:rsidRPr="00DF327E">
              <w:t>Hermonville</w:t>
            </w:r>
            <w:proofErr w:type="spellEnd"/>
            <w:r w:rsidRPr="00DF327E">
              <w:t>,</w:t>
            </w:r>
          </w:p>
          <w:p w:rsidR="00C603EA" w:rsidRPr="00DF327E" w:rsidRDefault="00C603EA" w:rsidP="00761B69">
            <w:pPr>
              <w:widowControl w:val="0"/>
              <w:tabs>
                <w:tab w:val="left" w:pos="709"/>
              </w:tabs>
              <w:autoSpaceDE w:val="0"/>
              <w:autoSpaceDN w:val="0"/>
              <w:adjustRightInd w:val="0"/>
              <w:jc w:val="both"/>
            </w:pPr>
            <w:r w:rsidRPr="00DF327E">
              <w:t>Considérant qu’il appartient à l’assemblée de se prononcer sur l’arrêté des comptes de l’exercice précédent,</w:t>
            </w:r>
          </w:p>
          <w:p w:rsidR="00C603EA" w:rsidRPr="00DF327E" w:rsidRDefault="00C603EA" w:rsidP="00761B69">
            <w:pPr>
              <w:widowControl w:val="0"/>
              <w:tabs>
                <w:tab w:val="left" w:pos="709"/>
              </w:tabs>
              <w:autoSpaceDE w:val="0"/>
              <w:autoSpaceDN w:val="0"/>
              <w:adjustRightInd w:val="0"/>
              <w:jc w:val="both"/>
            </w:pPr>
            <w:r w:rsidRPr="00DF327E">
              <w:t>Considérant la présentation des dépenses et des recettes de l’exercice précédent effectuée par l’ordonnateur,</w:t>
            </w:r>
          </w:p>
          <w:p w:rsidR="00C603EA" w:rsidRPr="008523E9" w:rsidRDefault="00C603EA" w:rsidP="00761B69">
            <w:pPr>
              <w:jc w:val="both"/>
              <w:rPr>
                <w:sz w:val="22"/>
              </w:rPr>
            </w:pPr>
            <w:r w:rsidRPr="00DF327E">
              <w:t>Le conseil municipal, réuni sous la présidence de Mr WAVREILLE Bernard, délibérant sur le compte administratif de l’exercice 201</w:t>
            </w:r>
            <w:r>
              <w:t>6</w:t>
            </w:r>
            <w:r w:rsidRPr="00DF327E">
              <w:t xml:space="preserve"> dressé par M. SUPLY Michel, Maire, qui s’est retiré au moment du vote et s’est donc abstenu, après s’être fait présenter le budget primitif et les décisions modificatives</w:t>
            </w:r>
            <w:r w:rsidRPr="008523E9">
              <w:rPr>
                <w:sz w:val="22"/>
              </w:rPr>
              <w:t xml:space="preserve"> </w:t>
            </w:r>
            <w:r w:rsidRPr="00DF327E">
              <w:t>de l’exercice correspondant,</w:t>
            </w:r>
          </w:p>
          <w:p w:rsidR="00C603EA" w:rsidRDefault="00C603EA" w:rsidP="00761B69">
            <w:pPr>
              <w:jc w:val="both"/>
            </w:pPr>
          </w:p>
          <w:p w:rsidR="00C603EA" w:rsidRDefault="00C603EA" w:rsidP="00761B69">
            <w:pPr>
              <w:jc w:val="both"/>
            </w:pPr>
            <w:r>
              <w:t>Après en avoir délibéré par 8 voix pour et 1 voix d’abstention,</w:t>
            </w:r>
          </w:p>
          <w:p w:rsidR="00380D64" w:rsidRDefault="00C603EA" w:rsidP="00761B69">
            <w:pPr>
              <w:jc w:val="both"/>
            </w:pPr>
            <w:r>
              <w:t>Décide :</w:t>
            </w:r>
          </w:p>
          <w:p w:rsidR="00C603EA" w:rsidRDefault="00C603EA" w:rsidP="00C603EA">
            <w:pPr>
              <w:numPr>
                <w:ilvl w:val="0"/>
                <w:numId w:val="21"/>
              </w:numPr>
              <w:suppressAutoHyphens w:val="0"/>
              <w:jc w:val="both"/>
            </w:pPr>
            <w:r>
              <w:t>de donner acte de la présentation faite du compte administratif, lequel peut se résumer ainsi :</w:t>
            </w:r>
          </w:p>
          <w:p w:rsidR="00C603EA" w:rsidRPr="00261FA9" w:rsidRDefault="00C603EA" w:rsidP="00761B69">
            <w:pPr>
              <w:widowControl w:val="0"/>
              <w:jc w:val="both"/>
              <w:rPr>
                <w:b/>
                <w:sz w:val="10"/>
                <w:u w:val="single"/>
              </w:rPr>
            </w:pPr>
          </w:p>
          <w:tbl>
            <w:tblPr>
              <w:tblpPr w:leftFromText="141" w:rightFromText="141" w:vertAnchor="text" w:horzAnchor="margin" w:tblpXSpec="center" w:tblpY="215"/>
              <w:tblW w:w="78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1758"/>
              <w:gridCol w:w="1630"/>
              <w:gridCol w:w="1489"/>
              <w:gridCol w:w="1372"/>
              <w:gridCol w:w="1618"/>
            </w:tblGrid>
            <w:tr w:rsidR="00C603EA" w:rsidTr="00C603EA">
              <w:trPr>
                <w:cantSplit/>
              </w:trPr>
              <w:tc>
                <w:tcPr>
                  <w:tcW w:w="3388"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C603EA" w:rsidRDefault="005A4D2A" w:rsidP="00761B69">
                  <w:pPr>
                    <w:ind w:left="-70"/>
                    <w:jc w:val="center"/>
                    <w:rPr>
                      <w:b/>
                      <w:bCs/>
                    </w:rPr>
                  </w:pPr>
                  <w:r>
                    <w:rPr>
                      <w:b/>
                      <w:bCs/>
                    </w:rPr>
                    <w:t>C</w:t>
                  </w:r>
                  <w:r w:rsidR="00C603EA">
                    <w:rPr>
                      <w:b/>
                      <w:bCs/>
                    </w:rPr>
                    <w:t>ompte administratif principal</w:t>
                  </w:r>
                </w:p>
              </w:tc>
              <w:tc>
                <w:tcPr>
                  <w:tcW w:w="1489"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03EA" w:rsidRDefault="00C603EA" w:rsidP="00761B69">
                  <w:pPr>
                    <w:ind w:left="-70"/>
                    <w:jc w:val="center"/>
                  </w:pPr>
                  <w:r>
                    <w:t>Dépenses</w:t>
                  </w:r>
                </w:p>
              </w:tc>
              <w:tc>
                <w:tcPr>
                  <w:tcW w:w="13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03EA" w:rsidRDefault="00C603EA" w:rsidP="00761B69">
                  <w:pPr>
                    <w:ind w:left="-70"/>
                    <w:jc w:val="center"/>
                  </w:pPr>
                  <w:r>
                    <w:t>Recettes</w:t>
                  </w:r>
                </w:p>
              </w:tc>
              <w:tc>
                <w:tcPr>
                  <w:tcW w:w="16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C603EA" w:rsidRDefault="00C603EA" w:rsidP="00761B69">
                  <w:pPr>
                    <w:ind w:left="-70"/>
                    <w:jc w:val="center"/>
                  </w:pPr>
                  <w:r>
                    <w:t>Solde</w:t>
                  </w:r>
                </w:p>
              </w:tc>
            </w:tr>
            <w:tr w:rsidR="00C603EA" w:rsidRPr="00B957BE" w:rsidTr="00C603EA">
              <w:trPr>
                <w:trHeight w:val="136"/>
              </w:trPr>
              <w:tc>
                <w:tcPr>
                  <w:tcW w:w="1758" w:type="dxa"/>
                  <w:tcBorders>
                    <w:top w:val="nil"/>
                    <w:left w:val="nil"/>
                    <w:bottom w:val="nil"/>
                    <w:right w:val="nil"/>
                  </w:tcBorders>
                  <w:vAlign w:val="center"/>
                </w:tcPr>
                <w:p w:rsidR="00C603EA" w:rsidRPr="0038724E" w:rsidRDefault="00C603EA" w:rsidP="00761B69">
                  <w:pPr>
                    <w:ind w:left="-70"/>
                    <w:jc w:val="center"/>
                    <w:rPr>
                      <w:sz w:val="12"/>
                    </w:rPr>
                  </w:pPr>
                </w:p>
              </w:tc>
              <w:tc>
                <w:tcPr>
                  <w:tcW w:w="1630" w:type="dxa"/>
                  <w:tcBorders>
                    <w:top w:val="nil"/>
                    <w:left w:val="nil"/>
                    <w:bottom w:val="nil"/>
                    <w:right w:val="nil"/>
                  </w:tcBorders>
                  <w:vAlign w:val="center"/>
                </w:tcPr>
                <w:p w:rsidR="00C603EA" w:rsidRPr="0038724E" w:rsidRDefault="00C603EA" w:rsidP="00761B69">
                  <w:pPr>
                    <w:ind w:left="-70"/>
                    <w:jc w:val="center"/>
                    <w:rPr>
                      <w:sz w:val="14"/>
                    </w:rPr>
                  </w:pPr>
                </w:p>
              </w:tc>
              <w:tc>
                <w:tcPr>
                  <w:tcW w:w="1489" w:type="dxa"/>
                  <w:tcBorders>
                    <w:top w:val="nil"/>
                    <w:left w:val="nil"/>
                    <w:bottom w:val="nil"/>
                    <w:right w:val="nil"/>
                  </w:tcBorders>
                  <w:vAlign w:val="center"/>
                </w:tcPr>
                <w:p w:rsidR="00C603EA" w:rsidRPr="0038724E" w:rsidRDefault="00C603EA" w:rsidP="00761B69">
                  <w:pPr>
                    <w:ind w:left="-70"/>
                    <w:jc w:val="center"/>
                    <w:rPr>
                      <w:sz w:val="14"/>
                    </w:rPr>
                  </w:pPr>
                </w:p>
              </w:tc>
              <w:tc>
                <w:tcPr>
                  <w:tcW w:w="1372" w:type="dxa"/>
                  <w:tcBorders>
                    <w:top w:val="nil"/>
                    <w:left w:val="nil"/>
                    <w:bottom w:val="nil"/>
                    <w:right w:val="nil"/>
                  </w:tcBorders>
                  <w:vAlign w:val="center"/>
                </w:tcPr>
                <w:p w:rsidR="00C603EA" w:rsidRPr="0038724E" w:rsidRDefault="00C603EA" w:rsidP="00761B69">
                  <w:pPr>
                    <w:ind w:left="-70"/>
                    <w:jc w:val="center"/>
                    <w:rPr>
                      <w:sz w:val="14"/>
                    </w:rPr>
                  </w:pPr>
                </w:p>
              </w:tc>
              <w:tc>
                <w:tcPr>
                  <w:tcW w:w="1618" w:type="dxa"/>
                  <w:tcBorders>
                    <w:top w:val="nil"/>
                    <w:left w:val="nil"/>
                    <w:bottom w:val="nil"/>
                    <w:right w:val="nil"/>
                  </w:tcBorders>
                  <w:vAlign w:val="center"/>
                </w:tcPr>
                <w:p w:rsidR="00C603EA" w:rsidRPr="0038724E" w:rsidRDefault="00C603EA" w:rsidP="00761B69">
                  <w:pPr>
                    <w:ind w:left="-70"/>
                    <w:jc w:val="center"/>
                    <w:rPr>
                      <w:sz w:val="14"/>
                    </w:rPr>
                  </w:pPr>
                </w:p>
              </w:tc>
            </w:tr>
            <w:tr w:rsidR="00C603EA" w:rsidTr="00C603EA">
              <w:trPr>
                <w:cantSplit/>
                <w:trHeight w:val="465"/>
              </w:trPr>
              <w:tc>
                <w:tcPr>
                  <w:tcW w:w="1758" w:type="dxa"/>
                  <w:vMerge w:val="restart"/>
                  <w:tcBorders>
                    <w:top w:val="single" w:sz="4" w:space="0" w:color="auto"/>
                    <w:left w:val="single" w:sz="4" w:space="0" w:color="auto"/>
                    <w:bottom w:val="single" w:sz="4" w:space="0" w:color="auto"/>
                    <w:right w:val="single" w:sz="4" w:space="0" w:color="auto"/>
                  </w:tcBorders>
                  <w:vAlign w:val="center"/>
                  <w:hideMark/>
                </w:tcPr>
                <w:p w:rsidR="00C603EA" w:rsidRDefault="00C603EA" w:rsidP="00761B69">
                  <w:pPr>
                    <w:ind w:left="-70"/>
                    <w:jc w:val="center"/>
                  </w:pPr>
                  <w:r w:rsidRPr="001C4EB7">
                    <w:rPr>
                      <w:sz w:val="22"/>
                    </w:rPr>
                    <w:t>Section de fonctionnement</w:t>
                  </w:r>
                </w:p>
              </w:tc>
              <w:tc>
                <w:tcPr>
                  <w:tcW w:w="1630" w:type="dxa"/>
                  <w:tcBorders>
                    <w:top w:val="single" w:sz="4" w:space="0" w:color="auto"/>
                    <w:left w:val="single" w:sz="4" w:space="0" w:color="auto"/>
                    <w:bottom w:val="single" w:sz="4" w:space="0" w:color="auto"/>
                    <w:right w:val="single" w:sz="4" w:space="0" w:color="auto"/>
                  </w:tcBorders>
                  <w:vAlign w:val="center"/>
                  <w:hideMark/>
                </w:tcPr>
                <w:p w:rsidR="00C603EA" w:rsidRPr="001C4EB7" w:rsidRDefault="00C603EA" w:rsidP="00761B69">
                  <w:pPr>
                    <w:ind w:left="-70"/>
                    <w:jc w:val="center"/>
                    <w:rPr>
                      <w:sz w:val="22"/>
                    </w:rPr>
                  </w:pPr>
                  <w:r>
                    <w:rPr>
                      <w:sz w:val="22"/>
                    </w:rPr>
                    <w:t>Résultats propres à 2016</w:t>
                  </w:r>
                </w:p>
              </w:tc>
              <w:tc>
                <w:tcPr>
                  <w:tcW w:w="1489" w:type="dxa"/>
                  <w:tcBorders>
                    <w:top w:val="single" w:sz="4" w:space="0" w:color="auto"/>
                    <w:left w:val="single" w:sz="4" w:space="0" w:color="auto"/>
                    <w:bottom w:val="single" w:sz="4" w:space="0" w:color="auto"/>
                    <w:right w:val="single" w:sz="4" w:space="0" w:color="auto"/>
                  </w:tcBorders>
                  <w:vAlign w:val="center"/>
                  <w:hideMark/>
                </w:tcPr>
                <w:p w:rsidR="00C603EA" w:rsidRPr="001C4EB7" w:rsidRDefault="00C603EA" w:rsidP="00761B69">
                  <w:pPr>
                    <w:ind w:left="-70"/>
                    <w:jc w:val="center"/>
                    <w:rPr>
                      <w:sz w:val="22"/>
                    </w:rPr>
                  </w:pPr>
                  <w:r w:rsidRPr="001C4EB7">
                    <w:rPr>
                      <w:sz w:val="22"/>
                    </w:rPr>
                    <w:t>4</w:t>
                  </w:r>
                  <w:r>
                    <w:rPr>
                      <w:sz w:val="22"/>
                    </w:rPr>
                    <w:t>62 485</w:t>
                  </w:r>
                  <w:r w:rsidRPr="001C4EB7">
                    <w:rPr>
                      <w:sz w:val="22"/>
                    </w:rPr>
                    <w:t>.</w:t>
                  </w:r>
                  <w:r>
                    <w:rPr>
                      <w:sz w:val="22"/>
                    </w:rPr>
                    <w:t>30</w:t>
                  </w:r>
                </w:p>
              </w:tc>
              <w:tc>
                <w:tcPr>
                  <w:tcW w:w="1372" w:type="dxa"/>
                  <w:tcBorders>
                    <w:top w:val="single" w:sz="4" w:space="0" w:color="auto"/>
                    <w:left w:val="single" w:sz="4" w:space="0" w:color="auto"/>
                    <w:bottom w:val="single" w:sz="4" w:space="0" w:color="auto"/>
                    <w:right w:val="single" w:sz="4" w:space="0" w:color="auto"/>
                  </w:tcBorders>
                  <w:vAlign w:val="center"/>
                  <w:hideMark/>
                </w:tcPr>
                <w:p w:rsidR="00C603EA" w:rsidRPr="001C4EB7" w:rsidRDefault="00C603EA" w:rsidP="00761B69">
                  <w:pPr>
                    <w:ind w:left="-70"/>
                    <w:jc w:val="center"/>
                    <w:rPr>
                      <w:sz w:val="22"/>
                    </w:rPr>
                  </w:pPr>
                  <w:r w:rsidRPr="001C4EB7">
                    <w:rPr>
                      <w:sz w:val="22"/>
                    </w:rPr>
                    <w:t>7</w:t>
                  </w:r>
                  <w:r>
                    <w:rPr>
                      <w:sz w:val="22"/>
                    </w:rPr>
                    <w:t>29 304</w:t>
                  </w:r>
                  <w:r w:rsidRPr="001C4EB7">
                    <w:rPr>
                      <w:sz w:val="22"/>
                    </w:rPr>
                    <w:t>.99</w:t>
                  </w:r>
                </w:p>
              </w:tc>
              <w:tc>
                <w:tcPr>
                  <w:tcW w:w="1618" w:type="dxa"/>
                  <w:tcBorders>
                    <w:top w:val="single" w:sz="4" w:space="0" w:color="auto"/>
                    <w:left w:val="single" w:sz="4" w:space="0" w:color="auto"/>
                    <w:bottom w:val="single" w:sz="4" w:space="0" w:color="auto"/>
                    <w:right w:val="single" w:sz="4" w:space="0" w:color="auto"/>
                  </w:tcBorders>
                  <w:vAlign w:val="center"/>
                  <w:hideMark/>
                </w:tcPr>
                <w:p w:rsidR="00C603EA" w:rsidRPr="001C4EB7" w:rsidRDefault="00C603EA" w:rsidP="00761B69">
                  <w:pPr>
                    <w:ind w:left="-70"/>
                    <w:jc w:val="center"/>
                    <w:rPr>
                      <w:sz w:val="22"/>
                    </w:rPr>
                  </w:pPr>
                  <w:r>
                    <w:rPr>
                      <w:sz w:val="22"/>
                    </w:rPr>
                    <w:t>266</w:t>
                  </w:r>
                  <w:r w:rsidRPr="001C4EB7">
                    <w:rPr>
                      <w:sz w:val="22"/>
                    </w:rPr>
                    <w:t> </w:t>
                  </w:r>
                  <w:r>
                    <w:rPr>
                      <w:sz w:val="22"/>
                    </w:rPr>
                    <w:t>819</w:t>
                  </w:r>
                  <w:r w:rsidRPr="001C4EB7">
                    <w:rPr>
                      <w:sz w:val="22"/>
                    </w:rPr>
                    <w:t>.</w:t>
                  </w:r>
                  <w:r>
                    <w:rPr>
                      <w:sz w:val="22"/>
                    </w:rPr>
                    <w:t>69</w:t>
                  </w:r>
                </w:p>
              </w:tc>
            </w:tr>
            <w:tr w:rsidR="00C603EA" w:rsidTr="00C603EA">
              <w:trPr>
                <w:cantSplit/>
                <w:trHeight w:val="465"/>
              </w:trPr>
              <w:tc>
                <w:tcPr>
                  <w:tcW w:w="1758" w:type="dxa"/>
                  <w:vMerge/>
                  <w:tcBorders>
                    <w:top w:val="single" w:sz="4" w:space="0" w:color="auto"/>
                    <w:left w:val="single" w:sz="4" w:space="0" w:color="auto"/>
                    <w:bottom w:val="single" w:sz="4" w:space="0" w:color="auto"/>
                    <w:right w:val="single" w:sz="4" w:space="0" w:color="auto"/>
                  </w:tcBorders>
                  <w:vAlign w:val="center"/>
                  <w:hideMark/>
                </w:tcPr>
                <w:p w:rsidR="00C603EA" w:rsidRDefault="00C603EA" w:rsidP="00761B69"/>
              </w:tc>
              <w:tc>
                <w:tcPr>
                  <w:tcW w:w="1630" w:type="dxa"/>
                  <w:tcBorders>
                    <w:top w:val="single" w:sz="4" w:space="0" w:color="auto"/>
                    <w:left w:val="single" w:sz="4" w:space="0" w:color="auto"/>
                    <w:bottom w:val="single" w:sz="4" w:space="0" w:color="auto"/>
                    <w:right w:val="single" w:sz="4" w:space="0" w:color="auto"/>
                  </w:tcBorders>
                  <w:vAlign w:val="center"/>
                  <w:hideMark/>
                </w:tcPr>
                <w:p w:rsidR="00C603EA" w:rsidRPr="001C4EB7" w:rsidRDefault="00C603EA" w:rsidP="00761B69">
                  <w:pPr>
                    <w:ind w:left="-70"/>
                    <w:jc w:val="center"/>
                    <w:rPr>
                      <w:sz w:val="22"/>
                    </w:rPr>
                  </w:pPr>
                  <w:r w:rsidRPr="001C4EB7">
                    <w:rPr>
                      <w:sz w:val="22"/>
                    </w:rPr>
                    <w:t>Résultats antérieurs reportés</w:t>
                  </w:r>
                </w:p>
              </w:tc>
              <w:tc>
                <w:tcPr>
                  <w:tcW w:w="1489" w:type="dxa"/>
                  <w:tcBorders>
                    <w:top w:val="single" w:sz="4" w:space="0" w:color="auto"/>
                    <w:left w:val="single" w:sz="4" w:space="0" w:color="auto"/>
                    <w:bottom w:val="single" w:sz="4" w:space="0" w:color="auto"/>
                    <w:right w:val="single" w:sz="4" w:space="0" w:color="auto"/>
                  </w:tcBorders>
                  <w:vAlign w:val="center"/>
                </w:tcPr>
                <w:p w:rsidR="00C603EA" w:rsidRPr="001C4EB7" w:rsidRDefault="00C603EA" w:rsidP="00761B69">
                  <w:pPr>
                    <w:ind w:left="-70"/>
                    <w:jc w:val="center"/>
                    <w:rPr>
                      <w:sz w:val="22"/>
                    </w:rPr>
                  </w:pPr>
                </w:p>
              </w:tc>
              <w:tc>
                <w:tcPr>
                  <w:tcW w:w="1372" w:type="dxa"/>
                  <w:tcBorders>
                    <w:top w:val="single" w:sz="4" w:space="0" w:color="auto"/>
                    <w:left w:val="single" w:sz="4" w:space="0" w:color="auto"/>
                    <w:bottom w:val="single" w:sz="4" w:space="0" w:color="auto"/>
                    <w:right w:val="single" w:sz="4" w:space="0" w:color="auto"/>
                  </w:tcBorders>
                  <w:vAlign w:val="center"/>
                  <w:hideMark/>
                </w:tcPr>
                <w:p w:rsidR="00C603EA" w:rsidRPr="001C4EB7" w:rsidRDefault="00C603EA" w:rsidP="00761B69">
                  <w:pPr>
                    <w:ind w:left="-70"/>
                    <w:jc w:val="center"/>
                    <w:rPr>
                      <w:sz w:val="22"/>
                    </w:rPr>
                  </w:pPr>
                  <w:r w:rsidRPr="001C4EB7">
                    <w:rPr>
                      <w:sz w:val="22"/>
                    </w:rPr>
                    <w:t>+ 6</w:t>
                  </w:r>
                  <w:r>
                    <w:rPr>
                      <w:sz w:val="22"/>
                    </w:rPr>
                    <w:t>22 840</w:t>
                  </w:r>
                  <w:r w:rsidRPr="001C4EB7">
                    <w:rPr>
                      <w:sz w:val="22"/>
                    </w:rPr>
                    <w:t>.</w:t>
                  </w:r>
                  <w:r>
                    <w:rPr>
                      <w:sz w:val="22"/>
                    </w:rPr>
                    <w:t>28</w:t>
                  </w:r>
                </w:p>
              </w:tc>
              <w:tc>
                <w:tcPr>
                  <w:tcW w:w="1618" w:type="dxa"/>
                  <w:tcBorders>
                    <w:top w:val="single" w:sz="4" w:space="0" w:color="auto"/>
                    <w:left w:val="single" w:sz="4" w:space="0" w:color="auto"/>
                    <w:bottom w:val="single" w:sz="4" w:space="0" w:color="auto"/>
                    <w:right w:val="single" w:sz="4" w:space="0" w:color="auto"/>
                  </w:tcBorders>
                  <w:vAlign w:val="center"/>
                  <w:hideMark/>
                </w:tcPr>
                <w:p w:rsidR="00C603EA" w:rsidRPr="001C4EB7" w:rsidRDefault="00C603EA" w:rsidP="00761B69">
                  <w:pPr>
                    <w:ind w:left="-70"/>
                    <w:jc w:val="center"/>
                    <w:rPr>
                      <w:sz w:val="22"/>
                    </w:rPr>
                  </w:pPr>
                  <w:r>
                    <w:rPr>
                      <w:sz w:val="22"/>
                    </w:rPr>
                    <w:t>+ 622 840.28</w:t>
                  </w:r>
                  <w:r w:rsidRPr="001C4EB7">
                    <w:rPr>
                      <w:sz w:val="22"/>
                    </w:rPr>
                    <w:t xml:space="preserve"> </w:t>
                  </w:r>
                </w:p>
              </w:tc>
            </w:tr>
            <w:tr w:rsidR="00C603EA" w:rsidTr="00C603EA">
              <w:trPr>
                <w:cantSplit/>
                <w:trHeight w:val="465"/>
              </w:trPr>
              <w:tc>
                <w:tcPr>
                  <w:tcW w:w="1758" w:type="dxa"/>
                  <w:vMerge/>
                  <w:tcBorders>
                    <w:top w:val="single" w:sz="4" w:space="0" w:color="auto"/>
                    <w:left w:val="single" w:sz="4" w:space="0" w:color="auto"/>
                    <w:bottom w:val="single" w:sz="4" w:space="0" w:color="auto"/>
                    <w:right w:val="single" w:sz="4" w:space="0" w:color="auto"/>
                  </w:tcBorders>
                  <w:vAlign w:val="center"/>
                  <w:hideMark/>
                </w:tcPr>
                <w:p w:rsidR="00C603EA" w:rsidRDefault="00C603EA" w:rsidP="00761B69"/>
              </w:tc>
              <w:tc>
                <w:tcPr>
                  <w:tcW w:w="1630" w:type="dxa"/>
                  <w:tcBorders>
                    <w:top w:val="single" w:sz="4" w:space="0" w:color="auto"/>
                    <w:left w:val="single" w:sz="4" w:space="0" w:color="auto"/>
                    <w:bottom w:val="single" w:sz="4" w:space="0" w:color="auto"/>
                    <w:right w:val="single" w:sz="4" w:space="0" w:color="auto"/>
                  </w:tcBorders>
                  <w:vAlign w:val="center"/>
                  <w:hideMark/>
                </w:tcPr>
                <w:p w:rsidR="00C603EA" w:rsidRPr="001C4EB7" w:rsidRDefault="00C603EA" w:rsidP="00761B69">
                  <w:pPr>
                    <w:ind w:left="-70"/>
                    <w:jc w:val="center"/>
                    <w:rPr>
                      <w:sz w:val="22"/>
                    </w:rPr>
                  </w:pPr>
                  <w:r w:rsidRPr="001C4EB7">
                    <w:rPr>
                      <w:sz w:val="22"/>
                    </w:rPr>
                    <w:t>Résultat à affecter</w:t>
                  </w:r>
                </w:p>
              </w:tc>
              <w:tc>
                <w:tcPr>
                  <w:tcW w:w="1489" w:type="dxa"/>
                  <w:tcBorders>
                    <w:top w:val="single" w:sz="4" w:space="0" w:color="auto"/>
                    <w:left w:val="single" w:sz="4" w:space="0" w:color="auto"/>
                    <w:bottom w:val="single" w:sz="4" w:space="0" w:color="auto"/>
                    <w:right w:val="single" w:sz="4" w:space="0" w:color="auto"/>
                  </w:tcBorders>
                  <w:vAlign w:val="center"/>
                </w:tcPr>
                <w:p w:rsidR="00C603EA" w:rsidRPr="001C4EB7" w:rsidRDefault="00C603EA" w:rsidP="00761B69">
                  <w:pPr>
                    <w:ind w:left="-70"/>
                    <w:jc w:val="center"/>
                    <w:rPr>
                      <w:sz w:val="22"/>
                    </w:rPr>
                  </w:pPr>
                </w:p>
              </w:tc>
              <w:tc>
                <w:tcPr>
                  <w:tcW w:w="1372" w:type="dxa"/>
                  <w:tcBorders>
                    <w:top w:val="single" w:sz="4" w:space="0" w:color="auto"/>
                    <w:left w:val="single" w:sz="4" w:space="0" w:color="auto"/>
                    <w:bottom w:val="single" w:sz="4" w:space="0" w:color="auto"/>
                    <w:right w:val="single" w:sz="4" w:space="0" w:color="auto"/>
                  </w:tcBorders>
                  <w:vAlign w:val="center"/>
                </w:tcPr>
                <w:p w:rsidR="00C603EA" w:rsidRPr="001C4EB7" w:rsidRDefault="00C603EA" w:rsidP="00761B69">
                  <w:pPr>
                    <w:ind w:left="-70"/>
                    <w:jc w:val="center"/>
                    <w:rPr>
                      <w:sz w:val="22"/>
                    </w:rPr>
                  </w:pPr>
                </w:p>
              </w:tc>
              <w:tc>
                <w:tcPr>
                  <w:tcW w:w="1618" w:type="dxa"/>
                  <w:tcBorders>
                    <w:top w:val="single" w:sz="4" w:space="0" w:color="auto"/>
                    <w:left w:val="single" w:sz="4" w:space="0" w:color="auto"/>
                    <w:bottom w:val="single" w:sz="4" w:space="0" w:color="auto"/>
                    <w:right w:val="single" w:sz="4" w:space="0" w:color="auto"/>
                  </w:tcBorders>
                  <w:vAlign w:val="center"/>
                  <w:hideMark/>
                </w:tcPr>
                <w:p w:rsidR="00C603EA" w:rsidRPr="001C4EB7" w:rsidRDefault="00C603EA" w:rsidP="00761B69">
                  <w:pPr>
                    <w:ind w:left="-70"/>
                    <w:jc w:val="center"/>
                    <w:rPr>
                      <w:sz w:val="22"/>
                    </w:rPr>
                  </w:pPr>
                  <w:r>
                    <w:rPr>
                      <w:sz w:val="22"/>
                    </w:rPr>
                    <w:t>889 659</w:t>
                  </w:r>
                  <w:r w:rsidRPr="001C4EB7">
                    <w:rPr>
                      <w:sz w:val="22"/>
                    </w:rPr>
                    <w:t>.</w:t>
                  </w:r>
                  <w:r>
                    <w:rPr>
                      <w:sz w:val="22"/>
                    </w:rPr>
                    <w:t>97</w:t>
                  </w:r>
                </w:p>
              </w:tc>
            </w:tr>
            <w:tr w:rsidR="00C603EA" w:rsidRPr="00B957BE" w:rsidTr="00C603EA">
              <w:tc>
                <w:tcPr>
                  <w:tcW w:w="1758" w:type="dxa"/>
                  <w:tcBorders>
                    <w:top w:val="nil"/>
                    <w:left w:val="nil"/>
                    <w:bottom w:val="nil"/>
                    <w:right w:val="nil"/>
                  </w:tcBorders>
                  <w:vAlign w:val="center"/>
                </w:tcPr>
                <w:p w:rsidR="00C603EA" w:rsidRPr="0038724E" w:rsidRDefault="00C603EA" w:rsidP="00761B69">
                  <w:pPr>
                    <w:ind w:left="-70"/>
                    <w:jc w:val="center"/>
                    <w:rPr>
                      <w:sz w:val="14"/>
                    </w:rPr>
                  </w:pPr>
                </w:p>
              </w:tc>
              <w:tc>
                <w:tcPr>
                  <w:tcW w:w="1630" w:type="dxa"/>
                  <w:tcBorders>
                    <w:top w:val="nil"/>
                    <w:left w:val="nil"/>
                    <w:bottom w:val="nil"/>
                    <w:right w:val="nil"/>
                  </w:tcBorders>
                  <w:vAlign w:val="center"/>
                </w:tcPr>
                <w:p w:rsidR="00C603EA" w:rsidRPr="0038724E" w:rsidRDefault="00C603EA" w:rsidP="00761B69">
                  <w:pPr>
                    <w:ind w:left="-70"/>
                    <w:jc w:val="center"/>
                    <w:rPr>
                      <w:sz w:val="14"/>
                    </w:rPr>
                  </w:pPr>
                </w:p>
              </w:tc>
              <w:tc>
                <w:tcPr>
                  <w:tcW w:w="1489" w:type="dxa"/>
                  <w:tcBorders>
                    <w:top w:val="nil"/>
                    <w:left w:val="nil"/>
                    <w:bottom w:val="nil"/>
                    <w:right w:val="nil"/>
                  </w:tcBorders>
                  <w:vAlign w:val="center"/>
                </w:tcPr>
                <w:p w:rsidR="00C603EA" w:rsidRPr="0038724E" w:rsidRDefault="00C603EA" w:rsidP="00761B69">
                  <w:pPr>
                    <w:ind w:left="-70"/>
                    <w:jc w:val="center"/>
                    <w:rPr>
                      <w:sz w:val="14"/>
                    </w:rPr>
                  </w:pPr>
                </w:p>
              </w:tc>
              <w:tc>
                <w:tcPr>
                  <w:tcW w:w="1372" w:type="dxa"/>
                  <w:tcBorders>
                    <w:top w:val="nil"/>
                    <w:left w:val="nil"/>
                    <w:bottom w:val="nil"/>
                    <w:right w:val="nil"/>
                  </w:tcBorders>
                  <w:vAlign w:val="center"/>
                </w:tcPr>
                <w:p w:rsidR="00C603EA" w:rsidRPr="0038724E" w:rsidRDefault="00C603EA" w:rsidP="00761B69">
                  <w:pPr>
                    <w:ind w:left="-70"/>
                    <w:jc w:val="center"/>
                    <w:rPr>
                      <w:sz w:val="14"/>
                    </w:rPr>
                  </w:pPr>
                </w:p>
              </w:tc>
              <w:tc>
                <w:tcPr>
                  <w:tcW w:w="1618" w:type="dxa"/>
                  <w:tcBorders>
                    <w:top w:val="nil"/>
                    <w:left w:val="nil"/>
                    <w:bottom w:val="nil"/>
                    <w:right w:val="nil"/>
                  </w:tcBorders>
                  <w:vAlign w:val="center"/>
                </w:tcPr>
                <w:p w:rsidR="00C603EA" w:rsidRPr="0038724E" w:rsidRDefault="00C603EA" w:rsidP="00761B69">
                  <w:pPr>
                    <w:ind w:left="-70"/>
                    <w:jc w:val="center"/>
                    <w:rPr>
                      <w:sz w:val="14"/>
                    </w:rPr>
                  </w:pPr>
                </w:p>
              </w:tc>
            </w:tr>
            <w:tr w:rsidR="00C603EA" w:rsidTr="00C603EA">
              <w:trPr>
                <w:cantSplit/>
              </w:trPr>
              <w:tc>
                <w:tcPr>
                  <w:tcW w:w="1758" w:type="dxa"/>
                  <w:vMerge w:val="restart"/>
                  <w:tcBorders>
                    <w:top w:val="single" w:sz="4" w:space="0" w:color="auto"/>
                    <w:left w:val="single" w:sz="4" w:space="0" w:color="auto"/>
                    <w:bottom w:val="single" w:sz="4" w:space="0" w:color="auto"/>
                    <w:right w:val="single" w:sz="4" w:space="0" w:color="auto"/>
                  </w:tcBorders>
                  <w:vAlign w:val="center"/>
                  <w:hideMark/>
                </w:tcPr>
                <w:p w:rsidR="00C603EA" w:rsidRPr="001C4EB7" w:rsidRDefault="00C603EA" w:rsidP="00761B69">
                  <w:pPr>
                    <w:ind w:left="-70"/>
                    <w:jc w:val="center"/>
                    <w:rPr>
                      <w:sz w:val="22"/>
                    </w:rPr>
                  </w:pPr>
                  <w:r w:rsidRPr="001C4EB7">
                    <w:rPr>
                      <w:sz w:val="22"/>
                    </w:rPr>
                    <w:t>Section d’Investissement</w:t>
                  </w:r>
                </w:p>
              </w:tc>
              <w:tc>
                <w:tcPr>
                  <w:tcW w:w="1630" w:type="dxa"/>
                  <w:tcBorders>
                    <w:top w:val="single" w:sz="4" w:space="0" w:color="auto"/>
                    <w:left w:val="single" w:sz="4" w:space="0" w:color="auto"/>
                    <w:bottom w:val="single" w:sz="4" w:space="0" w:color="auto"/>
                    <w:right w:val="single" w:sz="4" w:space="0" w:color="auto"/>
                  </w:tcBorders>
                  <w:vAlign w:val="center"/>
                  <w:hideMark/>
                </w:tcPr>
                <w:p w:rsidR="00C603EA" w:rsidRPr="001C4EB7" w:rsidRDefault="00C603EA" w:rsidP="00761B69">
                  <w:pPr>
                    <w:ind w:left="-70"/>
                    <w:jc w:val="center"/>
                    <w:rPr>
                      <w:sz w:val="22"/>
                    </w:rPr>
                  </w:pPr>
                  <w:r w:rsidRPr="001C4EB7">
                    <w:rPr>
                      <w:sz w:val="22"/>
                    </w:rPr>
                    <w:t>Résultats propres à 201</w:t>
                  </w:r>
                  <w:r>
                    <w:rPr>
                      <w:sz w:val="22"/>
                    </w:rPr>
                    <w:t>6</w:t>
                  </w:r>
                </w:p>
              </w:tc>
              <w:tc>
                <w:tcPr>
                  <w:tcW w:w="1489" w:type="dxa"/>
                  <w:tcBorders>
                    <w:top w:val="single" w:sz="4" w:space="0" w:color="auto"/>
                    <w:left w:val="single" w:sz="4" w:space="0" w:color="auto"/>
                    <w:bottom w:val="single" w:sz="4" w:space="0" w:color="auto"/>
                    <w:right w:val="single" w:sz="4" w:space="0" w:color="auto"/>
                  </w:tcBorders>
                  <w:vAlign w:val="center"/>
                  <w:hideMark/>
                </w:tcPr>
                <w:p w:rsidR="00C603EA" w:rsidRPr="001C4EB7" w:rsidRDefault="00C603EA" w:rsidP="00761B69">
                  <w:pPr>
                    <w:ind w:left="-70"/>
                    <w:jc w:val="center"/>
                    <w:rPr>
                      <w:sz w:val="22"/>
                    </w:rPr>
                  </w:pPr>
                  <w:r>
                    <w:rPr>
                      <w:sz w:val="22"/>
                    </w:rPr>
                    <w:t>237</w:t>
                  </w:r>
                  <w:r w:rsidRPr="001C4EB7">
                    <w:rPr>
                      <w:sz w:val="22"/>
                    </w:rPr>
                    <w:t xml:space="preserve"> </w:t>
                  </w:r>
                  <w:r>
                    <w:rPr>
                      <w:sz w:val="22"/>
                    </w:rPr>
                    <w:t>971</w:t>
                  </w:r>
                  <w:r w:rsidRPr="001C4EB7">
                    <w:rPr>
                      <w:sz w:val="22"/>
                    </w:rPr>
                    <w:t>.</w:t>
                  </w:r>
                  <w:r>
                    <w:rPr>
                      <w:sz w:val="22"/>
                    </w:rPr>
                    <w:t>12</w:t>
                  </w:r>
                </w:p>
              </w:tc>
              <w:tc>
                <w:tcPr>
                  <w:tcW w:w="1372" w:type="dxa"/>
                  <w:tcBorders>
                    <w:top w:val="single" w:sz="4" w:space="0" w:color="auto"/>
                    <w:left w:val="single" w:sz="4" w:space="0" w:color="auto"/>
                    <w:bottom w:val="single" w:sz="4" w:space="0" w:color="auto"/>
                    <w:right w:val="single" w:sz="4" w:space="0" w:color="auto"/>
                  </w:tcBorders>
                  <w:vAlign w:val="center"/>
                  <w:hideMark/>
                </w:tcPr>
                <w:p w:rsidR="00C603EA" w:rsidRPr="001C4EB7" w:rsidRDefault="00C603EA" w:rsidP="00761B69">
                  <w:pPr>
                    <w:ind w:left="-70"/>
                    <w:jc w:val="center"/>
                    <w:rPr>
                      <w:sz w:val="22"/>
                    </w:rPr>
                  </w:pPr>
                  <w:r>
                    <w:rPr>
                      <w:sz w:val="22"/>
                    </w:rPr>
                    <w:t>373 655.72</w:t>
                  </w:r>
                </w:p>
              </w:tc>
              <w:tc>
                <w:tcPr>
                  <w:tcW w:w="1618" w:type="dxa"/>
                  <w:tcBorders>
                    <w:top w:val="single" w:sz="4" w:space="0" w:color="auto"/>
                    <w:left w:val="single" w:sz="4" w:space="0" w:color="auto"/>
                    <w:bottom w:val="single" w:sz="4" w:space="0" w:color="auto"/>
                    <w:right w:val="single" w:sz="4" w:space="0" w:color="auto"/>
                  </w:tcBorders>
                  <w:vAlign w:val="center"/>
                  <w:hideMark/>
                </w:tcPr>
                <w:p w:rsidR="00C603EA" w:rsidRPr="001C4EB7" w:rsidRDefault="00C603EA" w:rsidP="00761B69">
                  <w:pPr>
                    <w:rPr>
                      <w:sz w:val="22"/>
                    </w:rPr>
                  </w:pPr>
                  <w:r>
                    <w:rPr>
                      <w:sz w:val="22"/>
                    </w:rPr>
                    <w:t xml:space="preserve">       135 684</w:t>
                  </w:r>
                  <w:r w:rsidRPr="001C4EB7">
                    <w:rPr>
                      <w:sz w:val="22"/>
                    </w:rPr>
                    <w:t>.</w:t>
                  </w:r>
                  <w:r>
                    <w:rPr>
                      <w:sz w:val="22"/>
                    </w:rPr>
                    <w:t>60</w:t>
                  </w:r>
                </w:p>
              </w:tc>
            </w:tr>
            <w:tr w:rsidR="00C603EA" w:rsidTr="00C603EA">
              <w:trPr>
                <w:cantSplit/>
              </w:trPr>
              <w:tc>
                <w:tcPr>
                  <w:tcW w:w="1758" w:type="dxa"/>
                  <w:vMerge/>
                  <w:tcBorders>
                    <w:top w:val="single" w:sz="4" w:space="0" w:color="auto"/>
                    <w:left w:val="single" w:sz="4" w:space="0" w:color="auto"/>
                    <w:bottom w:val="single" w:sz="4" w:space="0" w:color="auto"/>
                    <w:right w:val="single" w:sz="4" w:space="0" w:color="auto"/>
                  </w:tcBorders>
                  <w:vAlign w:val="center"/>
                  <w:hideMark/>
                </w:tcPr>
                <w:p w:rsidR="00C603EA" w:rsidRPr="001C4EB7" w:rsidRDefault="00C603EA" w:rsidP="00761B69">
                  <w:pPr>
                    <w:rPr>
                      <w:sz w:val="22"/>
                    </w:rPr>
                  </w:pPr>
                </w:p>
              </w:tc>
              <w:tc>
                <w:tcPr>
                  <w:tcW w:w="1630" w:type="dxa"/>
                  <w:tcBorders>
                    <w:top w:val="single" w:sz="4" w:space="0" w:color="auto"/>
                    <w:left w:val="single" w:sz="4" w:space="0" w:color="auto"/>
                    <w:bottom w:val="nil"/>
                    <w:right w:val="single" w:sz="4" w:space="0" w:color="auto"/>
                  </w:tcBorders>
                  <w:vAlign w:val="center"/>
                  <w:hideMark/>
                </w:tcPr>
                <w:p w:rsidR="00C603EA" w:rsidRPr="001C4EB7" w:rsidRDefault="00C603EA" w:rsidP="00761B69">
                  <w:pPr>
                    <w:ind w:left="-70"/>
                    <w:jc w:val="center"/>
                    <w:rPr>
                      <w:sz w:val="22"/>
                    </w:rPr>
                  </w:pPr>
                  <w:r w:rsidRPr="001C4EB7">
                    <w:rPr>
                      <w:sz w:val="22"/>
                    </w:rPr>
                    <w:t>Solde antérieur reporté</w:t>
                  </w:r>
                </w:p>
              </w:tc>
              <w:tc>
                <w:tcPr>
                  <w:tcW w:w="1489" w:type="dxa"/>
                  <w:tcBorders>
                    <w:top w:val="single" w:sz="4" w:space="0" w:color="auto"/>
                    <w:left w:val="single" w:sz="4" w:space="0" w:color="auto"/>
                    <w:bottom w:val="nil"/>
                    <w:right w:val="single" w:sz="4" w:space="0" w:color="auto"/>
                  </w:tcBorders>
                  <w:vAlign w:val="center"/>
                </w:tcPr>
                <w:p w:rsidR="00C603EA" w:rsidRPr="001C4EB7" w:rsidRDefault="00C603EA" w:rsidP="00761B69">
                  <w:pPr>
                    <w:ind w:left="-70"/>
                    <w:jc w:val="center"/>
                    <w:rPr>
                      <w:sz w:val="22"/>
                    </w:rPr>
                  </w:pPr>
                  <w:r>
                    <w:rPr>
                      <w:sz w:val="22"/>
                    </w:rPr>
                    <w:t>221 831</w:t>
                  </w:r>
                  <w:r w:rsidRPr="001C4EB7">
                    <w:rPr>
                      <w:sz w:val="22"/>
                    </w:rPr>
                    <w:t>.</w:t>
                  </w:r>
                  <w:r>
                    <w:rPr>
                      <w:sz w:val="22"/>
                    </w:rPr>
                    <w:t>79</w:t>
                  </w:r>
                </w:p>
              </w:tc>
              <w:tc>
                <w:tcPr>
                  <w:tcW w:w="1372" w:type="dxa"/>
                  <w:tcBorders>
                    <w:top w:val="single" w:sz="4" w:space="0" w:color="auto"/>
                    <w:left w:val="single" w:sz="4" w:space="0" w:color="auto"/>
                    <w:bottom w:val="nil"/>
                    <w:right w:val="single" w:sz="4" w:space="0" w:color="auto"/>
                  </w:tcBorders>
                  <w:vAlign w:val="center"/>
                  <w:hideMark/>
                </w:tcPr>
                <w:p w:rsidR="00C603EA" w:rsidRPr="001C4EB7" w:rsidRDefault="00C603EA" w:rsidP="00761B69">
                  <w:pPr>
                    <w:rPr>
                      <w:sz w:val="22"/>
                    </w:rPr>
                  </w:pPr>
                </w:p>
              </w:tc>
              <w:tc>
                <w:tcPr>
                  <w:tcW w:w="1618" w:type="dxa"/>
                  <w:tcBorders>
                    <w:top w:val="single" w:sz="4" w:space="0" w:color="auto"/>
                    <w:left w:val="single" w:sz="4" w:space="0" w:color="auto"/>
                    <w:bottom w:val="nil"/>
                    <w:right w:val="single" w:sz="4" w:space="0" w:color="auto"/>
                  </w:tcBorders>
                  <w:vAlign w:val="center"/>
                  <w:hideMark/>
                </w:tcPr>
                <w:p w:rsidR="00C603EA" w:rsidRPr="001C4EB7" w:rsidRDefault="00C603EA" w:rsidP="00C603EA">
                  <w:pPr>
                    <w:numPr>
                      <w:ilvl w:val="0"/>
                      <w:numId w:val="24"/>
                    </w:numPr>
                    <w:suppressAutoHyphens w:val="0"/>
                    <w:jc w:val="center"/>
                    <w:rPr>
                      <w:sz w:val="22"/>
                    </w:rPr>
                  </w:pPr>
                  <w:r>
                    <w:rPr>
                      <w:sz w:val="22"/>
                    </w:rPr>
                    <w:t>221</w:t>
                  </w:r>
                  <w:r w:rsidRPr="001C4EB7">
                    <w:rPr>
                      <w:sz w:val="22"/>
                    </w:rPr>
                    <w:t xml:space="preserve"> </w:t>
                  </w:r>
                  <w:r>
                    <w:rPr>
                      <w:sz w:val="22"/>
                    </w:rPr>
                    <w:t>831</w:t>
                  </w:r>
                  <w:r w:rsidRPr="001C4EB7">
                    <w:rPr>
                      <w:sz w:val="22"/>
                    </w:rPr>
                    <w:t>.</w:t>
                  </w:r>
                  <w:r>
                    <w:rPr>
                      <w:sz w:val="22"/>
                    </w:rPr>
                    <w:t>79</w:t>
                  </w:r>
                </w:p>
              </w:tc>
            </w:tr>
            <w:tr w:rsidR="00C603EA" w:rsidTr="00C603EA">
              <w:trPr>
                <w:cantSplit/>
              </w:trPr>
              <w:tc>
                <w:tcPr>
                  <w:tcW w:w="1758" w:type="dxa"/>
                  <w:vMerge/>
                  <w:tcBorders>
                    <w:top w:val="single" w:sz="4" w:space="0" w:color="auto"/>
                    <w:left w:val="single" w:sz="4" w:space="0" w:color="auto"/>
                    <w:bottom w:val="single" w:sz="4" w:space="0" w:color="auto"/>
                    <w:right w:val="single" w:sz="4" w:space="0" w:color="auto"/>
                  </w:tcBorders>
                  <w:vAlign w:val="center"/>
                  <w:hideMark/>
                </w:tcPr>
                <w:p w:rsidR="00C603EA" w:rsidRPr="001C4EB7" w:rsidRDefault="00C603EA" w:rsidP="00761B69">
                  <w:pPr>
                    <w:rPr>
                      <w:sz w:val="22"/>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C603EA" w:rsidRPr="001C4EB7" w:rsidRDefault="00C603EA" w:rsidP="00761B69">
                  <w:pPr>
                    <w:ind w:left="-70"/>
                    <w:jc w:val="center"/>
                    <w:rPr>
                      <w:sz w:val="22"/>
                    </w:rPr>
                  </w:pPr>
                  <w:r w:rsidRPr="001C4EB7">
                    <w:rPr>
                      <w:sz w:val="22"/>
                    </w:rPr>
                    <w:t>Solde global d’exécution</w:t>
                  </w:r>
                </w:p>
              </w:tc>
              <w:tc>
                <w:tcPr>
                  <w:tcW w:w="1489" w:type="dxa"/>
                  <w:tcBorders>
                    <w:top w:val="single" w:sz="4" w:space="0" w:color="auto"/>
                    <w:left w:val="single" w:sz="4" w:space="0" w:color="auto"/>
                    <w:bottom w:val="single" w:sz="4" w:space="0" w:color="auto"/>
                    <w:right w:val="single" w:sz="4" w:space="0" w:color="auto"/>
                  </w:tcBorders>
                  <w:vAlign w:val="center"/>
                </w:tcPr>
                <w:p w:rsidR="00C603EA" w:rsidRPr="001C4EB7" w:rsidRDefault="00C603EA" w:rsidP="00761B69">
                  <w:pPr>
                    <w:ind w:left="-70"/>
                    <w:jc w:val="center"/>
                    <w:rPr>
                      <w:sz w:val="22"/>
                    </w:rPr>
                  </w:pPr>
                </w:p>
              </w:tc>
              <w:tc>
                <w:tcPr>
                  <w:tcW w:w="1372" w:type="dxa"/>
                  <w:tcBorders>
                    <w:top w:val="single" w:sz="4" w:space="0" w:color="auto"/>
                    <w:left w:val="single" w:sz="4" w:space="0" w:color="auto"/>
                    <w:bottom w:val="single" w:sz="4" w:space="0" w:color="auto"/>
                    <w:right w:val="single" w:sz="4" w:space="0" w:color="auto"/>
                  </w:tcBorders>
                  <w:vAlign w:val="center"/>
                </w:tcPr>
                <w:p w:rsidR="00C603EA" w:rsidRPr="001C4EB7" w:rsidRDefault="00C603EA" w:rsidP="00761B69">
                  <w:pPr>
                    <w:ind w:left="-70"/>
                    <w:jc w:val="center"/>
                    <w:rPr>
                      <w:sz w:val="22"/>
                    </w:rPr>
                  </w:pPr>
                </w:p>
              </w:tc>
              <w:tc>
                <w:tcPr>
                  <w:tcW w:w="1618" w:type="dxa"/>
                  <w:tcBorders>
                    <w:top w:val="single" w:sz="4" w:space="0" w:color="auto"/>
                    <w:left w:val="single" w:sz="4" w:space="0" w:color="auto"/>
                    <w:bottom w:val="single" w:sz="4" w:space="0" w:color="auto"/>
                    <w:right w:val="single" w:sz="4" w:space="0" w:color="auto"/>
                  </w:tcBorders>
                  <w:vAlign w:val="center"/>
                  <w:hideMark/>
                </w:tcPr>
                <w:p w:rsidR="00C603EA" w:rsidRPr="001C4EB7" w:rsidRDefault="00C603EA" w:rsidP="00C603EA">
                  <w:pPr>
                    <w:numPr>
                      <w:ilvl w:val="0"/>
                      <w:numId w:val="23"/>
                    </w:numPr>
                    <w:suppressAutoHyphens w:val="0"/>
                    <w:ind w:left="197" w:hanging="267"/>
                    <w:jc w:val="center"/>
                    <w:rPr>
                      <w:sz w:val="22"/>
                    </w:rPr>
                  </w:pPr>
                  <w:r>
                    <w:rPr>
                      <w:sz w:val="22"/>
                    </w:rPr>
                    <w:t>86 147</w:t>
                  </w:r>
                  <w:r w:rsidRPr="001C4EB7">
                    <w:rPr>
                      <w:sz w:val="22"/>
                    </w:rPr>
                    <w:t>.</w:t>
                  </w:r>
                  <w:r>
                    <w:rPr>
                      <w:sz w:val="22"/>
                    </w:rPr>
                    <w:t>19</w:t>
                  </w:r>
                  <w:r w:rsidRPr="001C4EB7">
                    <w:rPr>
                      <w:sz w:val="22"/>
                    </w:rPr>
                    <w:t xml:space="preserve"> </w:t>
                  </w:r>
                </w:p>
              </w:tc>
            </w:tr>
            <w:tr w:rsidR="00C603EA" w:rsidTr="00C603EA">
              <w:tc>
                <w:tcPr>
                  <w:tcW w:w="1758" w:type="dxa"/>
                  <w:tcBorders>
                    <w:top w:val="nil"/>
                    <w:left w:val="nil"/>
                    <w:bottom w:val="nil"/>
                    <w:right w:val="nil"/>
                  </w:tcBorders>
                  <w:vAlign w:val="center"/>
                </w:tcPr>
                <w:p w:rsidR="00C603EA" w:rsidRPr="0038724E" w:rsidRDefault="00C603EA" w:rsidP="00761B69">
                  <w:pPr>
                    <w:ind w:left="-70"/>
                    <w:jc w:val="center"/>
                    <w:rPr>
                      <w:sz w:val="14"/>
                    </w:rPr>
                  </w:pPr>
                </w:p>
              </w:tc>
              <w:tc>
                <w:tcPr>
                  <w:tcW w:w="1630" w:type="dxa"/>
                  <w:tcBorders>
                    <w:top w:val="nil"/>
                    <w:left w:val="nil"/>
                    <w:bottom w:val="nil"/>
                    <w:right w:val="nil"/>
                  </w:tcBorders>
                  <w:vAlign w:val="center"/>
                </w:tcPr>
                <w:p w:rsidR="00C603EA" w:rsidRPr="0038724E" w:rsidRDefault="00C603EA" w:rsidP="00761B69">
                  <w:pPr>
                    <w:ind w:left="-70"/>
                    <w:jc w:val="center"/>
                    <w:rPr>
                      <w:sz w:val="14"/>
                    </w:rPr>
                  </w:pPr>
                </w:p>
              </w:tc>
              <w:tc>
                <w:tcPr>
                  <w:tcW w:w="1489" w:type="dxa"/>
                  <w:tcBorders>
                    <w:top w:val="nil"/>
                    <w:left w:val="nil"/>
                    <w:bottom w:val="nil"/>
                    <w:right w:val="nil"/>
                  </w:tcBorders>
                  <w:vAlign w:val="center"/>
                </w:tcPr>
                <w:p w:rsidR="00C603EA" w:rsidRPr="0038724E" w:rsidRDefault="00C603EA" w:rsidP="00761B69">
                  <w:pPr>
                    <w:ind w:left="-70"/>
                    <w:jc w:val="center"/>
                    <w:rPr>
                      <w:sz w:val="14"/>
                    </w:rPr>
                  </w:pPr>
                </w:p>
              </w:tc>
              <w:tc>
                <w:tcPr>
                  <w:tcW w:w="1372" w:type="dxa"/>
                  <w:tcBorders>
                    <w:top w:val="nil"/>
                    <w:left w:val="nil"/>
                    <w:bottom w:val="nil"/>
                    <w:right w:val="nil"/>
                  </w:tcBorders>
                  <w:vAlign w:val="center"/>
                </w:tcPr>
                <w:p w:rsidR="00C603EA" w:rsidRPr="0038724E" w:rsidRDefault="00C603EA" w:rsidP="00761B69">
                  <w:pPr>
                    <w:ind w:left="-70"/>
                    <w:jc w:val="center"/>
                    <w:rPr>
                      <w:sz w:val="14"/>
                    </w:rPr>
                  </w:pPr>
                </w:p>
              </w:tc>
              <w:tc>
                <w:tcPr>
                  <w:tcW w:w="1618" w:type="dxa"/>
                  <w:tcBorders>
                    <w:top w:val="nil"/>
                    <w:left w:val="nil"/>
                    <w:bottom w:val="nil"/>
                    <w:right w:val="nil"/>
                  </w:tcBorders>
                  <w:vAlign w:val="center"/>
                </w:tcPr>
                <w:p w:rsidR="00C603EA" w:rsidRPr="0038724E" w:rsidRDefault="00C603EA" w:rsidP="00761B69">
                  <w:pPr>
                    <w:ind w:left="-70"/>
                    <w:jc w:val="center"/>
                    <w:rPr>
                      <w:sz w:val="14"/>
                    </w:rPr>
                  </w:pPr>
                </w:p>
              </w:tc>
            </w:tr>
            <w:tr w:rsidR="00C603EA" w:rsidTr="00C603EA">
              <w:trPr>
                <w:cantSplit/>
              </w:trPr>
              <w:tc>
                <w:tcPr>
                  <w:tcW w:w="1758" w:type="dxa"/>
                  <w:vMerge w:val="restart"/>
                  <w:tcBorders>
                    <w:top w:val="single" w:sz="4" w:space="0" w:color="auto"/>
                    <w:left w:val="single" w:sz="4" w:space="0" w:color="auto"/>
                    <w:bottom w:val="single" w:sz="4" w:space="0" w:color="auto"/>
                    <w:right w:val="single" w:sz="4" w:space="0" w:color="auto"/>
                  </w:tcBorders>
                  <w:vAlign w:val="center"/>
                  <w:hideMark/>
                </w:tcPr>
                <w:p w:rsidR="00C603EA" w:rsidRPr="001C4EB7" w:rsidRDefault="00C603EA" w:rsidP="00761B69">
                  <w:pPr>
                    <w:ind w:left="-70"/>
                    <w:jc w:val="center"/>
                    <w:rPr>
                      <w:sz w:val="22"/>
                    </w:rPr>
                  </w:pPr>
                  <w:r w:rsidRPr="001C4EB7">
                    <w:rPr>
                      <w:sz w:val="22"/>
                    </w:rPr>
                    <w:t>Restes à réaliser au 31 décembre 201</w:t>
                  </w:r>
                  <w:r>
                    <w:rPr>
                      <w:sz w:val="22"/>
                    </w:rPr>
                    <w:t>6</w:t>
                  </w:r>
                </w:p>
              </w:tc>
              <w:tc>
                <w:tcPr>
                  <w:tcW w:w="1630" w:type="dxa"/>
                  <w:tcBorders>
                    <w:top w:val="single" w:sz="4" w:space="0" w:color="auto"/>
                    <w:left w:val="single" w:sz="4" w:space="0" w:color="auto"/>
                    <w:bottom w:val="single" w:sz="4" w:space="0" w:color="auto"/>
                    <w:right w:val="single" w:sz="4" w:space="0" w:color="auto"/>
                  </w:tcBorders>
                  <w:vAlign w:val="center"/>
                  <w:hideMark/>
                </w:tcPr>
                <w:p w:rsidR="00C603EA" w:rsidRPr="001C4EB7" w:rsidRDefault="00C603EA" w:rsidP="00761B69">
                  <w:pPr>
                    <w:ind w:left="-70"/>
                    <w:jc w:val="center"/>
                    <w:rPr>
                      <w:sz w:val="22"/>
                    </w:rPr>
                  </w:pPr>
                  <w:r w:rsidRPr="001C4EB7">
                    <w:rPr>
                      <w:sz w:val="22"/>
                    </w:rPr>
                    <w:t>Fonctionnement</w:t>
                  </w:r>
                </w:p>
              </w:tc>
              <w:tc>
                <w:tcPr>
                  <w:tcW w:w="1489" w:type="dxa"/>
                  <w:tcBorders>
                    <w:top w:val="single" w:sz="4" w:space="0" w:color="auto"/>
                    <w:left w:val="single" w:sz="4" w:space="0" w:color="auto"/>
                    <w:bottom w:val="single" w:sz="4" w:space="0" w:color="auto"/>
                    <w:right w:val="single" w:sz="4" w:space="0" w:color="auto"/>
                  </w:tcBorders>
                  <w:vAlign w:val="center"/>
                </w:tcPr>
                <w:p w:rsidR="00C603EA" w:rsidRPr="001C4EB7" w:rsidRDefault="00C603EA" w:rsidP="00761B69">
                  <w:pPr>
                    <w:ind w:left="-70"/>
                    <w:jc w:val="center"/>
                    <w:rPr>
                      <w:sz w:val="22"/>
                    </w:rPr>
                  </w:pPr>
                </w:p>
              </w:tc>
              <w:tc>
                <w:tcPr>
                  <w:tcW w:w="1372" w:type="dxa"/>
                  <w:tcBorders>
                    <w:top w:val="single" w:sz="4" w:space="0" w:color="auto"/>
                    <w:left w:val="single" w:sz="4" w:space="0" w:color="auto"/>
                    <w:bottom w:val="single" w:sz="4" w:space="0" w:color="auto"/>
                    <w:right w:val="single" w:sz="4" w:space="0" w:color="auto"/>
                  </w:tcBorders>
                  <w:vAlign w:val="center"/>
                </w:tcPr>
                <w:p w:rsidR="00C603EA" w:rsidRPr="001C4EB7" w:rsidRDefault="00C603EA" w:rsidP="00761B69">
                  <w:pPr>
                    <w:ind w:left="-70"/>
                    <w:jc w:val="center"/>
                    <w:rPr>
                      <w:sz w:val="22"/>
                    </w:rPr>
                  </w:pPr>
                </w:p>
              </w:tc>
              <w:tc>
                <w:tcPr>
                  <w:tcW w:w="1618" w:type="dxa"/>
                  <w:tcBorders>
                    <w:top w:val="single" w:sz="4" w:space="0" w:color="auto"/>
                    <w:left w:val="single" w:sz="4" w:space="0" w:color="auto"/>
                    <w:bottom w:val="single" w:sz="4" w:space="0" w:color="auto"/>
                    <w:right w:val="single" w:sz="4" w:space="0" w:color="auto"/>
                  </w:tcBorders>
                  <w:vAlign w:val="center"/>
                </w:tcPr>
                <w:p w:rsidR="00C603EA" w:rsidRPr="001C4EB7" w:rsidRDefault="00C603EA" w:rsidP="00761B69">
                  <w:pPr>
                    <w:ind w:left="-70"/>
                    <w:jc w:val="center"/>
                    <w:rPr>
                      <w:sz w:val="22"/>
                    </w:rPr>
                  </w:pPr>
                </w:p>
              </w:tc>
            </w:tr>
            <w:tr w:rsidR="00C603EA" w:rsidTr="00C603EA">
              <w:trPr>
                <w:cantSplit/>
              </w:trPr>
              <w:tc>
                <w:tcPr>
                  <w:tcW w:w="1758" w:type="dxa"/>
                  <w:vMerge/>
                  <w:tcBorders>
                    <w:top w:val="single" w:sz="4" w:space="0" w:color="auto"/>
                    <w:left w:val="single" w:sz="4" w:space="0" w:color="auto"/>
                    <w:bottom w:val="single" w:sz="4" w:space="0" w:color="auto"/>
                    <w:right w:val="single" w:sz="4" w:space="0" w:color="auto"/>
                  </w:tcBorders>
                  <w:vAlign w:val="center"/>
                  <w:hideMark/>
                </w:tcPr>
                <w:p w:rsidR="00C603EA" w:rsidRPr="001C4EB7" w:rsidRDefault="00C603EA" w:rsidP="00761B69">
                  <w:pPr>
                    <w:rPr>
                      <w:sz w:val="22"/>
                    </w:rPr>
                  </w:pPr>
                </w:p>
              </w:tc>
              <w:tc>
                <w:tcPr>
                  <w:tcW w:w="1630" w:type="dxa"/>
                  <w:tcBorders>
                    <w:top w:val="single" w:sz="4" w:space="0" w:color="auto"/>
                    <w:left w:val="single" w:sz="4" w:space="0" w:color="auto"/>
                    <w:bottom w:val="single" w:sz="4" w:space="0" w:color="auto"/>
                    <w:right w:val="single" w:sz="4" w:space="0" w:color="auto"/>
                  </w:tcBorders>
                  <w:vAlign w:val="center"/>
                  <w:hideMark/>
                </w:tcPr>
                <w:p w:rsidR="00C603EA" w:rsidRPr="001C4EB7" w:rsidRDefault="00C603EA" w:rsidP="00761B69">
                  <w:pPr>
                    <w:ind w:left="-70"/>
                    <w:jc w:val="center"/>
                    <w:rPr>
                      <w:sz w:val="22"/>
                    </w:rPr>
                  </w:pPr>
                  <w:r w:rsidRPr="001C4EB7">
                    <w:rPr>
                      <w:sz w:val="22"/>
                    </w:rPr>
                    <w:t>Investissement</w:t>
                  </w:r>
                </w:p>
              </w:tc>
              <w:tc>
                <w:tcPr>
                  <w:tcW w:w="1489" w:type="dxa"/>
                  <w:tcBorders>
                    <w:top w:val="single" w:sz="4" w:space="0" w:color="auto"/>
                    <w:left w:val="single" w:sz="4" w:space="0" w:color="auto"/>
                    <w:bottom w:val="single" w:sz="4" w:space="0" w:color="auto"/>
                    <w:right w:val="single" w:sz="4" w:space="0" w:color="auto"/>
                  </w:tcBorders>
                  <w:vAlign w:val="center"/>
                  <w:hideMark/>
                </w:tcPr>
                <w:p w:rsidR="00C603EA" w:rsidRPr="001C4EB7" w:rsidRDefault="00C603EA" w:rsidP="00761B69">
                  <w:pPr>
                    <w:ind w:left="-70"/>
                    <w:jc w:val="center"/>
                    <w:rPr>
                      <w:sz w:val="22"/>
                    </w:rPr>
                  </w:pPr>
                  <w:r>
                    <w:rPr>
                      <w:sz w:val="22"/>
                    </w:rPr>
                    <w:t xml:space="preserve"> 66 700.00</w:t>
                  </w:r>
                </w:p>
              </w:tc>
              <w:tc>
                <w:tcPr>
                  <w:tcW w:w="1372" w:type="dxa"/>
                  <w:tcBorders>
                    <w:top w:val="single" w:sz="4" w:space="0" w:color="auto"/>
                    <w:left w:val="single" w:sz="4" w:space="0" w:color="auto"/>
                    <w:bottom w:val="single" w:sz="4" w:space="0" w:color="auto"/>
                    <w:right w:val="single" w:sz="4" w:space="0" w:color="auto"/>
                  </w:tcBorders>
                  <w:vAlign w:val="center"/>
                  <w:hideMark/>
                </w:tcPr>
                <w:p w:rsidR="00C603EA" w:rsidRPr="001C4EB7" w:rsidRDefault="00C603EA" w:rsidP="00761B69">
                  <w:pPr>
                    <w:ind w:left="-70"/>
                    <w:jc w:val="center"/>
                    <w:rPr>
                      <w:sz w:val="22"/>
                    </w:rPr>
                  </w:pPr>
                </w:p>
              </w:tc>
              <w:tc>
                <w:tcPr>
                  <w:tcW w:w="1618" w:type="dxa"/>
                  <w:tcBorders>
                    <w:top w:val="single" w:sz="4" w:space="0" w:color="auto"/>
                    <w:left w:val="single" w:sz="4" w:space="0" w:color="auto"/>
                    <w:bottom w:val="single" w:sz="4" w:space="0" w:color="auto"/>
                    <w:right w:val="single" w:sz="4" w:space="0" w:color="auto"/>
                  </w:tcBorders>
                  <w:vAlign w:val="center"/>
                  <w:hideMark/>
                </w:tcPr>
                <w:p w:rsidR="00C603EA" w:rsidRPr="001C4EB7" w:rsidRDefault="00C603EA" w:rsidP="00C603EA">
                  <w:pPr>
                    <w:numPr>
                      <w:ilvl w:val="0"/>
                      <w:numId w:val="22"/>
                    </w:numPr>
                    <w:suppressAutoHyphens w:val="0"/>
                    <w:ind w:left="55" w:right="-183"/>
                    <w:jc w:val="center"/>
                    <w:rPr>
                      <w:sz w:val="22"/>
                    </w:rPr>
                  </w:pPr>
                  <w:r>
                    <w:rPr>
                      <w:sz w:val="22"/>
                    </w:rPr>
                    <w:t>66 700.00</w:t>
                  </w:r>
                </w:p>
              </w:tc>
            </w:tr>
            <w:tr w:rsidR="00C603EA" w:rsidRPr="00B957BE" w:rsidTr="00C603EA">
              <w:tc>
                <w:tcPr>
                  <w:tcW w:w="1758" w:type="dxa"/>
                  <w:tcBorders>
                    <w:top w:val="nil"/>
                    <w:left w:val="nil"/>
                    <w:bottom w:val="nil"/>
                    <w:right w:val="nil"/>
                  </w:tcBorders>
                  <w:vAlign w:val="center"/>
                </w:tcPr>
                <w:p w:rsidR="00C603EA" w:rsidRPr="0038724E" w:rsidRDefault="00C603EA" w:rsidP="00761B69">
                  <w:pPr>
                    <w:ind w:left="-70"/>
                    <w:jc w:val="center"/>
                    <w:rPr>
                      <w:sz w:val="14"/>
                    </w:rPr>
                  </w:pPr>
                </w:p>
              </w:tc>
              <w:tc>
                <w:tcPr>
                  <w:tcW w:w="1630" w:type="dxa"/>
                  <w:tcBorders>
                    <w:top w:val="nil"/>
                    <w:left w:val="nil"/>
                    <w:bottom w:val="nil"/>
                    <w:right w:val="nil"/>
                  </w:tcBorders>
                  <w:vAlign w:val="center"/>
                </w:tcPr>
                <w:p w:rsidR="00C603EA" w:rsidRPr="0038724E" w:rsidRDefault="00C603EA" w:rsidP="00761B69">
                  <w:pPr>
                    <w:ind w:left="-70"/>
                    <w:jc w:val="center"/>
                    <w:rPr>
                      <w:sz w:val="14"/>
                    </w:rPr>
                  </w:pPr>
                </w:p>
              </w:tc>
              <w:tc>
                <w:tcPr>
                  <w:tcW w:w="1489" w:type="dxa"/>
                  <w:tcBorders>
                    <w:top w:val="nil"/>
                    <w:left w:val="nil"/>
                    <w:bottom w:val="nil"/>
                    <w:right w:val="nil"/>
                  </w:tcBorders>
                  <w:vAlign w:val="center"/>
                </w:tcPr>
                <w:p w:rsidR="00C603EA" w:rsidRPr="0038724E" w:rsidRDefault="00C603EA" w:rsidP="00761B69">
                  <w:pPr>
                    <w:ind w:left="-70"/>
                    <w:jc w:val="center"/>
                    <w:rPr>
                      <w:sz w:val="14"/>
                    </w:rPr>
                  </w:pPr>
                </w:p>
              </w:tc>
              <w:tc>
                <w:tcPr>
                  <w:tcW w:w="1372" w:type="dxa"/>
                  <w:tcBorders>
                    <w:top w:val="nil"/>
                    <w:left w:val="nil"/>
                    <w:bottom w:val="nil"/>
                    <w:right w:val="nil"/>
                  </w:tcBorders>
                  <w:vAlign w:val="center"/>
                </w:tcPr>
                <w:p w:rsidR="00C603EA" w:rsidRPr="0038724E" w:rsidRDefault="00C603EA" w:rsidP="00761B69">
                  <w:pPr>
                    <w:ind w:left="-70"/>
                    <w:jc w:val="center"/>
                    <w:rPr>
                      <w:sz w:val="14"/>
                    </w:rPr>
                  </w:pPr>
                </w:p>
              </w:tc>
              <w:tc>
                <w:tcPr>
                  <w:tcW w:w="1618" w:type="dxa"/>
                  <w:tcBorders>
                    <w:top w:val="nil"/>
                    <w:left w:val="nil"/>
                    <w:bottom w:val="nil"/>
                    <w:right w:val="nil"/>
                  </w:tcBorders>
                  <w:vAlign w:val="center"/>
                </w:tcPr>
                <w:p w:rsidR="00C603EA" w:rsidRPr="0038724E" w:rsidRDefault="00C603EA" w:rsidP="00761B69">
                  <w:pPr>
                    <w:ind w:left="-70"/>
                    <w:jc w:val="center"/>
                    <w:rPr>
                      <w:sz w:val="14"/>
                    </w:rPr>
                  </w:pPr>
                </w:p>
              </w:tc>
            </w:tr>
            <w:tr w:rsidR="00C603EA" w:rsidTr="00C603EA">
              <w:trPr>
                <w:cantSplit/>
              </w:trPr>
              <w:tc>
                <w:tcPr>
                  <w:tcW w:w="3388" w:type="dxa"/>
                  <w:gridSpan w:val="2"/>
                  <w:tcBorders>
                    <w:top w:val="single" w:sz="4" w:space="0" w:color="auto"/>
                    <w:left w:val="single" w:sz="4" w:space="0" w:color="auto"/>
                    <w:bottom w:val="single" w:sz="4" w:space="0" w:color="auto"/>
                    <w:right w:val="single" w:sz="4" w:space="0" w:color="auto"/>
                  </w:tcBorders>
                  <w:vAlign w:val="center"/>
                  <w:hideMark/>
                </w:tcPr>
                <w:p w:rsidR="00C603EA" w:rsidRDefault="00C603EA" w:rsidP="00761B69">
                  <w:pPr>
                    <w:ind w:left="-70"/>
                    <w:jc w:val="center"/>
                    <w:rPr>
                      <w:b/>
                      <w:bCs/>
                    </w:rPr>
                  </w:pPr>
                  <w:r>
                    <w:rPr>
                      <w:b/>
                      <w:bCs/>
                    </w:rPr>
                    <w:t>Résultats cumulés 2016</w:t>
                  </w:r>
                </w:p>
              </w:tc>
              <w:tc>
                <w:tcPr>
                  <w:tcW w:w="1489" w:type="dxa"/>
                  <w:tcBorders>
                    <w:top w:val="single" w:sz="4" w:space="0" w:color="auto"/>
                    <w:left w:val="single" w:sz="4" w:space="0" w:color="auto"/>
                    <w:bottom w:val="single" w:sz="4" w:space="0" w:color="auto"/>
                    <w:right w:val="single" w:sz="4" w:space="0" w:color="auto"/>
                  </w:tcBorders>
                  <w:vAlign w:val="center"/>
                  <w:hideMark/>
                </w:tcPr>
                <w:p w:rsidR="00C603EA" w:rsidRPr="00084D60" w:rsidRDefault="00C603EA" w:rsidP="00761B69">
                  <w:pPr>
                    <w:ind w:left="-70"/>
                    <w:jc w:val="center"/>
                    <w:rPr>
                      <w:b/>
                    </w:rPr>
                  </w:pPr>
                  <w:r>
                    <w:rPr>
                      <w:b/>
                    </w:rPr>
                    <w:t xml:space="preserve"> 988 988.21</w:t>
                  </w:r>
                </w:p>
              </w:tc>
              <w:tc>
                <w:tcPr>
                  <w:tcW w:w="1372" w:type="dxa"/>
                  <w:tcBorders>
                    <w:top w:val="single" w:sz="4" w:space="0" w:color="auto"/>
                    <w:left w:val="single" w:sz="4" w:space="0" w:color="auto"/>
                    <w:bottom w:val="single" w:sz="4" w:space="0" w:color="auto"/>
                    <w:right w:val="single" w:sz="4" w:space="0" w:color="auto"/>
                  </w:tcBorders>
                  <w:vAlign w:val="center"/>
                  <w:hideMark/>
                </w:tcPr>
                <w:p w:rsidR="00C603EA" w:rsidRPr="00084D60" w:rsidRDefault="00C603EA" w:rsidP="00761B69">
                  <w:pPr>
                    <w:ind w:left="-70"/>
                    <w:jc w:val="center"/>
                    <w:rPr>
                      <w:b/>
                    </w:rPr>
                  </w:pPr>
                  <w:r>
                    <w:rPr>
                      <w:b/>
                    </w:rPr>
                    <w:t>1 725 800.99</w:t>
                  </w:r>
                </w:p>
              </w:tc>
              <w:tc>
                <w:tcPr>
                  <w:tcW w:w="1618" w:type="dxa"/>
                  <w:tcBorders>
                    <w:top w:val="single" w:sz="4" w:space="0" w:color="auto"/>
                    <w:left w:val="single" w:sz="4" w:space="0" w:color="auto"/>
                    <w:bottom w:val="single" w:sz="4" w:space="0" w:color="auto"/>
                    <w:right w:val="single" w:sz="4" w:space="0" w:color="auto"/>
                  </w:tcBorders>
                  <w:vAlign w:val="center"/>
                  <w:hideMark/>
                </w:tcPr>
                <w:p w:rsidR="00C603EA" w:rsidRDefault="00C603EA" w:rsidP="00761B69">
                  <w:pPr>
                    <w:ind w:left="-70"/>
                    <w:jc w:val="center"/>
                    <w:rPr>
                      <w:b/>
                    </w:rPr>
                  </w:pPr>
                  <w:r>
                    <w:rPr>
                      <w:b/>
                    </w:rPr>
                    <w:t>736 812.78</w:t>
                  </w:r>
                </w:p>
              </w:tc>
            </w:tr>
          </w:tbl>
          <w:p w:rsidR="00C603EA" w:rsidRDefault="00C603EA" w:rsidP="00761B69">
            <w:pPr>
              <w:jc w:val="both"/>
              <w:rPr>
                <w:sz w:val="12"/>
              </w:rPr>
            </w:pPr>
          </w:p>
          <w:p w:rsidR="00C411CF" w:rsidRDefault="00C411CF" w:rsidP="00761B69">
            <w:pPr>
              <w:jc w:val="both"/>
              <w:rPr>
                <w:sz w:val="12"/>
              </w:rPr>
            </w:pPr>
          </w:p>
          <w:p w:rsidR="00C411CF" w:rsidRDefault="00C411CF" w:rsidP="00761B69">
            <w:pPr>
              <w:jc w:val="both"/>
              <w:rPr>
                <w:sz w:val="12"/>
              </w:rPr>
            </w:pPr>
          </w:p>
          <w:p w:rsidR="00C411CF" w:rsidRDefault="00C411CF" w:rsidP="00761B69">
            <w:pPr>
              <w:jc w:val="both"/>
              <w:rPr>
                <w:sz w:val="12"/>
              </w:rPr>
            </w:pPr>
          </w:p>
          <w:p w:rsidR="00C411CF" w:rsidRDefault="00C411CF" w:rsidP="00761B69">
            <w:pPr>
              <w:jc w:val="both"/>
              <w:rPr>
                <w:sz w:val="12"/>
              </w:rPr>
            </w:pPr>
          </w:p>
          <w:p w:rsidR="00C411CF" w:rsidRDefault="00C411CF" w:rsidP="00761B69">
            <w:pPr>
              <w:jc w:val="both"/>
              <w:rPr>
                <w:sz w:val="12"/>
              </w:rPr>
            </w:pPr>
          </w:p>
          <w:p w:rsidR="00C411CF" w:rsidRDefault="00C411CF" w:rsidP="00761B69">
            <w:pPr>
              <w:jc w:val="both"/>
              <w:rPr>
                <w:sz w:val="12"/>
              </w:rPr>
            </w:pPr>
          </w:p>
          <w:p w:rsidR="005A4D2A" w:rsidRDefault="005A4D2A" w:rsidP="00761B69">
            <w:pPr>
              <w:jc w:val="both"/>
              <w:rPr>
                <w:sz w:val="12"/>
              </w:rPr>
            </w:pPr>
          </w:p>
          <w:p w:rsidR="005A4D2A" w:rsidRDefault="005A4D2A" w:rsidP="00761B69">
            <w:pPr>
              <w:jc w:val="both"/>
              <w:rPr>
                <w:sz w:val="12"/>
              </w:rPr>
            </w:pPr>
          </w:p>
          <w:p w:rsidR="005A4D2A" w:rsidRDefault="005A4D2A" w:rsidP="00761B69">
            <w:pPr>
              <w:jc w:val="both"/>
              <w:rPr>
                <w:sz w:val="12"/>
              </w:rPr>
            </w:pPr>
          </w:p>
          <w:p w:rsidR="005A4D2A" w:rsidRDefault="005A4D2A" w:rsidP="00761B69">
            <w:pPr>
              <w:jc w:val="both"/>
              <w:rPr>
                <w:sz w:val="12"/>
              </w:rPr>
            </w:pPr>
          </w:p>
          <w:p w:rsidR="00C603EA" w:rsidRPr="001C4EB7" w:rsidRDefault="00C603EA" w:rsidP="00761B69">
            <w:pPr>
              <w:jc w:val="both"/>
              <w:rPr>
                <w:sz w:val="22"/>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68"/>
              <w:gridCol w:w="1701"/>
              <w:gridCol w:w="1417"/>
              <w:gridCol w:w="1418"/>
              <w:gridCol w:w="1640"/>
            </w:tblGrid>
            <w:tr w:rsidR="00C603EA" w:rsidTr="00380D64">
              <w:trPr>
                <w:cantSplit/>
              </w:trPr>
              <w:tc>
                <w:tcPr>
                  <w:tcW w:w="3469" w:type="dxa"/>
                  <w:gridSpan w:val="2"/>
                  <w:tcBorders>
                    <w:top w:val="single" w:sz="4" w:space="0" w:color="auto"/>
                    <w:left w:val="single" w:sz="4" w:space="0" w:color="auto"/>
                    <w:bottom w:val="single" w:sz="4" w:space="0" w:color="auto"/>
                    <w:right w:val="single" w:sz="4" w:space="0" w:color="auto"/>
                  </w:tcBorders>
                  <w:shd w:val="clear" w:color="auto" w:fill="D9D9D9"/>
                </w:tcPr>
                <w:p w:rsidR="00C603EA" w:rsidRPr="00C2211F" w:rsidRDefault="00C603EA" w:rsidP="00761B69">
                  <w:pPr>
                    <w:ind w:left="-181"/>
                    <w:jc w:val="center"/>
                    <w:rPr>
                      <w:b/>
                      <w:bCs/>
                    </w:rPr>
                  </w:pPr>
                  <w:r w:rsidRPr="0038724E">
                    <w:rPr>
                      <w:b/>
                      <w:bCs/>
                      <w:sz w:val="22"/>
                    </w:rPr>
                    <w:lastRenderedPageBreak/>
                    <w:t>Compte administratif Lotissement</w:t>
                  </w:r>
                </w:p>
              </w:tc>
              <w:tc>
                <w:tcPr>
                  <w:tcW w:w="1417" w:type="dxa"/>
                  <w:tcBorders>
                    <w:top w:val="single" w:sz="4" w:space="0" w:color="auto"/>
                    <w:left w:val="single" w:sz="4" w:space="0" w:color="auto"/>
                    <w:bottom w:val="single" w:sz="4" w:space="0" w:color="auto"/>
                    <w:right w:val="single" w:sz="4" w:space="0" w:color="auto"/>
                  </w:tcBorders>
                  <w:shd w:val="clear" w:color="auto" w:fill="D9D9D9"/>
                </w:tcPr>
                <w:p w:rsidR="00C603EA" w:rsidRDefault="00C603EA" w:rsidP="00761B69">
                  <w:pPr>
                    <w:jc w:val="center"/>
                  </w:pPr>
                  <w:r>
                    <w:t>Dépenses</w:t>
                  </w:r>
                </w:p>
              </w:tc>
              <w:tc>
                <w:tcPr>
                  <w:tcW w:w="1418" w:type="dxa"/>
                  <w:tcBorders>
                    <w:top w:val="single" w:sz="4" w:space="0" w:color="auto"/>
                    <w:left w:val="single" w:sz="4" w:space="0" w:color="auto"/>
                    <w:bottom w:val="single" w:sz="4" w:space="0" w:color="auto"/>
                    <w:right w:val="single" w:sz="4" w:space="0" w:color="auto"/>
                  </w:tcBorders>
                  <w:shd w:val="clear" w:color="auto" w:fill="D9D9D9"/>
                </w:tcPr>
                <w:p w:rsidR="00C603EA" w:rsidRDefault="00C603EA" w:rsidP="00761B69">
                  <w:pPr>
                    <w:jc w:val="center"/>
                  </w:pPr>
                  <w:r>
                    <w:t>Recettes</w:t>
                  </w:r>
                </w:p>
              </w:tc>
              <w:tc>
                <w:tcPr>
                  <w:tcW w:w="1640" w:type="dxa"/>
                  <w:tcBorders>
                    <w:top w:val="single" w:sz="4" w:space="0" w:color="auto"/>
                    <w:left w:val="single" w:sz="4" w:space="0" w:color="auto"/>
                    <w:bottom w:val="single" w:sz="4" w:space="0" w:color="auto"/>
                    <w:right w:val="single" w:sz="4" w:space="0" w:color="auto"/>
                  </w:tcBorders>
                  <w:shd w:val="clear" w:color="auto" w:fill="D9D9D9"/>
                </w:tcPr>
                <w:p w:rsidR="00C603EA" w:rsidRDefault="00C603EA" w:rsidP="00761B69">
                  <w:pPr>
                    <w:jc w:val="center"/>
                  </w:pPr>
                  <w:r>
                    <w:t>Solde</w:t>
                  </w:r>
                </w:p>
              </w:tc>
            </w:tr>
            <w:tr w:rsidR="00380D64" w:rsidRPr="001C4EB7" w:rsidTr="00380D64">
              <w:trPr>
                <w:trHeight w:val="120"/>
              </w:trPr>
              <w:tc>
                <w:tcPr>
                  <w:tcW w:w="1768" w:type="dxa"/>
                  <w:tcBorders>
                    <w:top w:val="nil"/>
                    <w:left w:val="nil"/>
                    <w:bottom w:val="nil"/>
                    <w:right w:val="nil"/>
                  </w:tcBorders>
                </w:tcPr>
                <w:p w:rsidR="00C603EA" w:rsidRPr="001C4EB7" w:rsidRDefault="00C603EA" w:rsidP="00761B69">
                  <w:pPr>
                    <w:rPr>
                      <w:sz w:val="14"/>
                    </w:rPr>
                  </w:pPr>
                </w:p>
              </w:tc>
              <w:tc>
                <w:tcPr>
                  <w:tcW w:w="1701" w:type="dxa"/>
                  <w:tcBorders>
                    <w:top w:val="nil"/>
                    <w:left w:val="nil"/>
                    <w:bottom w:val="nil"/>
                    <w:right w:val="nil"/>
                  </w:tcBorders>
                </w:tcPr>
                <w:p w:rsidR="00C603EA" w:rsidRPr="001C4EB7" w:rsidRDefault="00C603EA" w:rsidP="00761B69">
                  <w:pPr>
                    <w:rPr>
                      <w:sz w:val="14"/>
                    </w:rPr>
                  </w:pPr>
                </w:p>
              </w:tc>
              <w:tc>
                <w:tcPr>
                  <w:tcW w:w="1417" w:type="dxa"/>
                  <w:tcBorders>
                    <w:top w:val="nil"/>
                    <w:left w:val="nil"/>
                    <w:bottom w:val="nil"/>
                    <w:right w:val="nil"/>
                  </w:tcBorders>
                </w:tcPr>
                <w:p w:rsidR="00C603EA" w:rsidRPr="001C4EB7" w:rsidRDefault="00C603EA" w:rsidP="00761B69">
                  <w:pPr>
                    <w:rPr>
                      <w:sz w:val="14"/>
                    </w:rPr>
                  </w:pPr>
                </w:p>
              </w:tc>
              <w:tc>
                <w:tcPr>
                  <w:tcW w:w="1418" w:type="dxa"/>
                  <w:tcBorders>
                    <w:top w:val="nil"/>
                    <w:left w:val="nil"/>
                    <w:bottom w:val="nil"/>
                    <w:right w:val="nil"/>
                  </w:tcBorders>
                </w:tcPr>
                <w:p w:rsidR="00C603EA" w:rsidRPr="001C4EB7" w:rsidRDefault="00C603EA" w:rsidP="00761B69">
                  <w:pPr>
                    <w:rPr>
                      <w:sz w:val="14"/>
                    </w:rPr>
                  </w:pPr>
                </w:p>
              </w:tc>
              <w:tc>
                <w:tcPr>
                  <w:tcW w:w="1640" w:type="dxa"/>
                  <w:tcBorders>
                    <w:top w:val="nil"/>
                    <w:left w:val="nil"/>
                    <w:bottom w:val="nil"/>
                    <w:right w:val="nil"/>
                  </w:tcBorders>
                </w:tcPr>
                <w:p w:rsidR="00C603EA" w:rsidRPr="001C4EB7" w:rsidRDefault="00C603EA" w:rsidP="00761B69">
                  <w:pPr>
                    <w:rPr>
                      <w:sz w:val="14"/>
                    </w:rPr>
                  </w:pPr>
                </w:p>
              </w:tc>
            </w:tr>
            <w:tr w:rsidR="00380D64" w:rsidTr="00380D64">
              <w:trPr>
                <w:cantSplit/>
                <w:trHeight w:val="465"/>
              </w:trPr>
              <w:tc>
                <w:tcPr>
                  <w:tcW w:w="1768" w:type="dxa"/>
                  <w:vMerge w:val="restart"/>
                  <w:tcBorders>
                    <w:top w:val="single" w:sz="4" w:space="0" w:color="auto"/>
                    <w:left w:val="single" w:sz="4" w:space="0" w:color="auto"/>
                    <w:bottom w:val="single" w:sz="4" w:space="0" w:color="auto"/>
                    <w:right w:val="single" w:sz="4" w:space="0" w:color="auto"/>
                  </w:tcBorders>
                  <w:vAlign w:val="center"/>
                </w:tcPr>
                <w:p w:rsidR="00C603EA" w:rsidRPr="001C4EB7" w:rsidRDefault="00C603EA" w:rsidP="00761B69">
                  <w:pPr>
                    <w:jc w:val="center"/>
                    <w:rPr>
                      <w:sz w:val="22"/>
                      <w:szCs w:val="22"/>
                    </w:rPr>
                  </w:pPr>
                  <w:r w:rsidRPr="001C4EB7">
                    <w:rPr>
                      <w:sz w:val="22"/>
                      <w:szCs w:val="22"/>
                    </w:rPr>
                    <w:t>Section de fonctionnement</w:t>
                  </w:r>
                </w:p>
              </w:tc>
              <w:tc>
                <w:tcPr>
                  <w:tcW w:w="1701" w:type="dxa"/>
                  <w:tcBorders>
                    <w:top w:val="single" w:sz="4" w:space="0" w:color="auto"/>
                    <w:left w:val="single" w:sz="4" w:space="0" w:color="auto"/>
                    <w:bottom w:val="single" w:sz="4" w:space="0" w:color="auto"/>
                    <w:right w:val="single" w:sz="4" w:space="0" w:color="auto"/>
                  </w:tcBorders>
                </w:tcPr>
                <w:p w:rsidR="00C603EA" w:rsidRPr="001C4EB7" w:rsidRDefault="00C603EA" w:rsidP="00761B69">
                  <w:pPr>
                    <w:rPr>
                      <w:sz w:val="22"/>
                      <w:szCs w:val="22"/>
                    </w:rPr>
                  </w:pPr>
                  <w:r w:rsidRPr="001C4EB7">
                    <w:rPr>
                      <w:sz w:val="22"/>
                      <w:szCs w:val="22"/>
                    </w:rPr>
                    <w:t>Résultats propres à l’exercice 201</w:t>
                  </w:r>
                  <w:r>
                    <w:rPr>
                      <w:sz w:val="22"/>
                      <w:szCs w:val="22"/>
                    </w:rPr>
                    <w:t>6</w:t>
                  </w:r>
                </w:p>
              </w:tc>
              <w:tc>
                <w:tcPr>
                  <w:tcW w:w="1417" w:type="dxa"/>
                  <w:tcBorders>
                    <w:top w:val="single" w:sz="4" w:space="0" w:color="auto"/>
                    <w:left w:val="single" w:sz="4" w:space="0" w:color="auto"/>
                    <w:bottom w:val="single" w:sz="4" w:space="0" w:color="auto"/>
                    <w:right w:val="single" w:sz="4" w:space="0" w:color="auto"/>
                  </w:tcBorders>
                  <w:vAlign w:val="bottom"/>
                </w:tcPr>
                <w:p w:rsidR="00C603EA" w:rsidRPr="001C4EB7" w:rsidRDefault="00C603EA" w:rsidP="00761B69">
                  <w:pPr>
                    <w:jc w:val="right"/>
                    <w:rPr>
                      <w:sz w:val="22"/>
                    </w:rPr>
                  </w:pPr>
                  <w:r>
                    <w:rPr>
                      <w:sz w:val="22"/>
                    </w:rPr>
                    <w:t>309 549.95</w:t>
                  </w:r>
                </w:p>
              </w:tc>
              <w:tc>
                <w:tcPr>
                  <w:tcW w:w="1418" w:type="dxa"/>
                  <w:tcBorders>
                    <w:top w:val="single" w:sz="4" w:space="0" w:color="auto"/>
                    <w:left w:val="single" w:sz="4" w:space="0" w:color="auto"/>
                    <w:bottom w:val="single" w:sz="4" w:space="0" w:color="auto"/>
                    <w:right w:val="single" w:sz="4" w:space="0" w:color="auto"/>
                  </w:tcBorders>
                  <w:vAlign w:val="bottom"/>
                </w:tcPr>
                <w:p w:rsidR="00C603EA" w:rsidRPr="001C4EB7" w:rsidRDefault="00C603EA" w:rsidP="00761B69">
                  <w:pPr>
                    <w:jc w:val="right"/>
                    <w:rPr>
                      <w:sz w:val="22"/>
                    </w:rPr>
                  </w:pPr>
                  <w:r>
                    <w:rPr>
                      <w:sz w:val="22"/>
                    </w:rPr>
                    <w:t>309 549.95</w:t>
                  </w:r>
                </w:p>
              </w:tc>
              <w:tc>
                <w:tcPr>
                  <w:tcW w:w="1640" w:type="dxa"/>
                  <w:tcBorders>
                    <w:top w:val="single" w:sz="4" w:space="0" w:color="auto"/>
                    <w:left w:val="single" w:sz="4" w:space="0" w:color="auto"/>
                    <w:bottom w:val="single" w:sz="4" w:space="0" w:color="auto"/>
                    <w:right w:val="single" w:sz="4" w:space="0" w:color="auto"/>
                  </w:tcBorders>
                  <w:vAlign w:val="bottom"/>
                </w:tcPr>
                <w:p w:rsidR="00C603EA" w:rsidRPr="001C4EB7" w:rsidRDefault="00C603EA" w:rsidP="00761B69">
                  <w:pPr>
                    <w:jc w:val="right"/>
                    <w:rPr>
                      <w:sz w:val="22"/>
                    </w:rPr>
                  </w:pPr>
                  <w:r w:rsidRPr="001C4EB7">
                    <w:rPr>
                      <w:sz w:val="22"/>
                    </w:rPr>
                    <w:t>0</w:t>
                  </w:r>
                </w:p>
              </w:tc>
            </w:tr>
            <w:tr w:rsidR="00380D64" w:rsidTr="00380D64">
              <w:trPr>
                <w:cantSplit/>
                <w:trHeight w:val="465"/>
              </w:trPr>
              <w:tc>
                <w:tcPr>
                  <w:tcW w:w="1768" w:type="dxa"/>
                  <w:vMerge/>
                  <w:tcBorders>
                    <w:top w:val="single" w:sz="4" w:space="0" w:color="auto"/>
                    <w:left w:val="single" w:sz="4" w:space="0" w:color="auto"/>
                    <w:bottom w:val="single" w:sz="4" w:space="0" w:color="auto"/>
                    <w:right w:val="single" w:sz="4" w:space="0" w:color="auto"/>
                  </w:tcBorders>
                </w:tcPr>
                <w:p w:rsidR="00C603EA" w:rsidRPr="001C4EB7" w:rsidRDefault="00C603EA" w:rsidP="00761B69">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rsidR="00C603EA" w:rsidRPr="001C4EB7" w:rsidRDefault="00C603EA" w:rsidP="00761B69">
                  <w:pPr>
                    <w:rPr>
                      <w:sz w:val="22"/>
                      <w:szCs w:val="22"/>
                    </w:rPr>
                  </w:pPr>
                  <w:r w:rsidRPr="001C4EB7">
                    <w:rPr>
                      <w:sz w:val="22"/>
                      <w:szCs w:val="22"/>
                    </w:rPr>
                    <w:t>Résultats antérieurs reportés</w:t>
                  </w:r>
                </w:p>
              </w:tc>
              <w:tc>
                <w:tcPr>
                  <w:tcW w:w="1417" w:type="dxa"/>
                  <w:tcBorders>
                    <w:top w:val="single" w:sz="4" w:space="0" w:color="auto"/>
                    <w:left w:val="single" w:sz="4" w:space="0" w:color="auto"/>
                    <w:bottom w:val="single" w:sz="4" w:space="0" w:color="auto"/>
                    <w:right w:val="single" w:sz="4" w:space="0" w:color="auto"/>
                  </w:tcBorders>
                  <w:vAlign w:val="bottom"/>
                </w:tcPr>
                <w:p w:rsidR="00C603EA" w:rsidRPr="001C4EB7" w:rsidRDefault="00C603EA" w:rsidP="00761B69">
                  <w:pPr>
                    <w:jc w:val="right"/>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C603EA" w:rsidRPr="001C4EB7" w:rsidRDefault="00C603EA" w:rsidP="00761B69">
                  <w:pPr>
                    <w:jc w:val="right"/>
                    <w:rPr>
                      <w:sz w:val="22"/>
                    </w:rPr>
                  </w:pPr>
                </w:p>
              </w:tc>
              <w:tc>
                <w:tcPr>
                  <w:tcW w:w="1640" w:type="dxa"/>
                  <w:tcBorders>
                    <w:top w:val="single" w:sz="4" w:space="0" w:color="auto"/>
                    <w:left w:val="single" w:sz="4" w:space="0" w:color="auto"/>
                    <w:bottom w:val="single" w:sz="4" w:space="0" w:color="auto"/>
                    <w:right w:val="single" w:sz="4" w:space="0" w:color="auto"/>
                  </w:tcBorders>
                  <w:vAlign w:val="bottom"/>
                </w:tcPr>
                <w:p w:rsidR="00C603EA" w:rsidRPr="001C4EB7" w:rsidRDefault="00C603EA" w:rsidP="00761B69">
                  <w:pPr>
                    <w:jc w:val="right"/>
                    <w:rPr>
                      <w:sz w:val="22"/>
                    </w:rPr>
                  </w:pPr>
                  <w:r w:rsidRPr="001C4EB7">
                    <w:rPr>
                      <w:sz w:val="22"/>
                    </w:rPr>
                    <w:t>0</w:t>
                  </w:r>
                </w:p>
              </w:tc>
            </w:tr>
            <w:tr w:rsidR="00380D64" w:rsidTr="00380D64">
              <w:trPr>
                <w:cantSplit/>
                <w:trHeight w:val="465"/>
              </w:trPr>
              <w:tc>
                <w:tcPr>
                  <w:tcW w:w="1768" w:type="dxa"/>
                  <w:vMerge/>
                  <w:tcBorders>
                    <w:top w:val="single" w:sz="4" w:space="0" w:color="auto"/>
                    <w:left w:val="single" w:sz="4" w:space="0" w:color="auto"/>
                    <w:bottom w:val="single" w:sz="4" w:space="0" w:color="auto"/>
                    <w:right w:val="single" w:sz="4" w:space="0" w:color="auto"/>
                  </w:tcBorders>
                </w:tcPr>
                <w:p w:rsidR="00C603EA" w:rsidRDefault="00C603EA" w:rsidP="00761B69"/>
              </w:tc>
              <w:tc>
                <w:tcPr>
                  <w:tcW w:w="1701" w:type="dxa"/>
                  <w:tcBorders>
                    <w:top w:val="single" w:sz="4" w:space="0" w:color="auto"/>
                    <w:left w:val="single" w:sz="4" w:space="0" w:color="auto"/>
                    <w:bottom w:val="single" w:sz="4" w:space="0" w:color="auto"/>
                    <w:right w:val="single" w:sz="4" w:space="0" w:color="auto"/>
                  </w:tcBorders>
                </w:tcPr>
                <w:p w:rsidR="00C603EA" w:rsidRPr="001C4EB7" w:rsidRDefault="00C603EA" w:rsidP="00761B69">
                  <w:pPr>
                    <w:rPr>
                      <w:sz w:val="22"/>
                    </w:rPr>
                  </w:pPr>
                  <w:r w:rsidRPr="001C4EB7">
                    <w:rPr>
                      <w:sz w:val="22"/>
                    </w:rPr>
                    <w:t>Résultat à affecter</w:t>
                  </w:r>
                </w:p>
              </w:tc>
              <w:tc>
                <w:tcPr>
                  <w:tcW w:w="1417" w:type="dxa"/>
                  <w:tcBorders>
                    <w:top w:val="single" w:sz="4" w:space="0" w:color="auto"/>
                    <w:left w:val="single" w:sz="4" w:space="0" w:color="auto"/>
                    <w:bottom w:val="single" w:sz="4" w:space="0" w:color="auto"/>
                    <w:right w:val="single" w:sz="4" w:space="0" w:color="auto"/>
                  </w:tcBorders>
                  <w:vAlign w:val="bottom"/>
                </w:tcPr>
                <w:p w:rsidR="00C603EA" w:rsidRPr="001C4EB7" w:rsidRDefault="00C603EA" w:rsidP="00761B69">
                  <w:pPr>
                    <w:jc w:val="right"/>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C603EA" w:rsidRPr="001C4EB7" w:rsidRDefault="00C603EA" w:rsidP="00761B69">
                  <w:pPr>
                    <w:jc w:val="right"/>
                    <w:rPr>
                      <w:sz w:val="22"/>
                    </w:rPr>
                  </w:pPr>
                </w:p>
              </w:tc>
              <w:tc>
                <w:tcPr>
                  <w:tcW w:w="1640" w:type="dxa"/>
                  <w:tcBorders>
                    <w:top w:val="single" w:sz="4" w:space="0" w:color="auto"/>
                    <w:left w:val="single" w:sz="4" w:space="0" w:color="auto"/>
                    <w:bottom w:val="single" w:sz="4" w:space="0" w:color="auto"/>
                    <w:right w:val="single" w:sz="4" w:space="0" w:color="auto"/>
                  </w:tcBorders>
                  <w:vAlign w:val="bottom"/>
                </w:tcPr>
                <w:p w:rsidR="00C603EA" w:rsidRPr="001C4EB7" w:rsidRDefault="00C603EA" w:rsidP="00761B69">
                  <w:pPr>
                    <w:jc w:val="right"/>
                    <w:rPr>
                      <w:sz w:val="22"/>
                    </w:rPr>
                  </w:pPr>
                  <w:r w:rsidRPr="001C4EB7">
                    <w:rPr>
                      <w:sz w:val="22"/>
                    </w:rPr>
                    <w:t>0</w:t>
                  </w:r>
                </w:p>
              </w:tc>
            </w:tr>
            <w:tr w:rsidR="00380D64" w:rsidRPr="001C4EB7" w:rsidTr="00380D64">
              <w:tc>
                <w:tcPr>
                  <w:tcW w:w="1768" w:type="dxa"/>
                  <w:tcBorders>
                    <w:top w:val="nil"/>
                    <w:left w:val="nil"/>
                    <w:bottom w:val="nil"/>
                    <w:right w:val="nil"/>
                  </w:tcBorders>
                </w:tcPr>
                <w:p w:rsidR="00C603EA" w:rsidRPr="001C4EB7" w:rsidRDefault="00C603EA" w:rsidP="00761B69">
                  <w:pPr>
                    <w:rPr>
                      <w:sz w:val="14"/>
                    </w:rPr>
                  </w:pPr>
                </w:p>
              </w:tc>
              <w:tc>
                <w:tcPr>
                  <w:tcW w:w="1701" w:type="dxa"/>
                  <w:tcBorders>
                    <w:top w:val="nil"/>
                    <w:left w:val="nil"/>
                    <w:bottom w:val="nil"/>
                    <w:right w:val="nil"/>
                  </w:tcBorders>
                </w:tcPr>
                <w:p w:rsidR="00C603EA" w:rsidRPr="001C4EB7" w:rsidRDefault="00C603EA" w:rsidP="00761B69">
                  <w:pPr>
                    <w:rPr>
                      <w:sz w:val="14"/>
                    </w:rPr>
                  </w:pPr>
                </w:p>
              </w:tc>
              <w:tc>
                <w:tcPr>
                  <w:tcW w:w="1417" w:type="dxa"/>
                  <w:tcBorders>
                    <w:top w:val="nil"/>
                    <w:left w:val="nil"/>
                    <w:bottom w:val="nil"/>
                    <w:right w:val="nil"/>
                  </w:tcBorders>
                  <w:vAlign w:val="bottom"/>
                </w:tcPr>
                <w:p w:rsidR="00C603EA" w:rsidRPr="001C4EB7" w:rsidRDefault="00C603EA" w:rsidP="00761B69">
                  <w:pPr>
                    <w:jc w:val="right"/>
                    <w:rPr>
                      <w:sz w:val="14"/>
                    </w:rPr>
                  </w:pPr>
                </w:p>
              </w:tc>
              <w:tc>
                <w:tcPr>
                  <w:tcW w:w="1418" w:type="dxa"/>
                  <w:tcBorders>
                    <w:top w:val="nil"/>
                    <w:left w:val="nil"/>
                    <w:bottom w:val="nil"/>
                    <w:right w:val="nil"/>
                  </w:tcBorders>
                  <w:vAlign w:val="bottom"/>
                </w:tcPr>
                <w:p w:rsidR="00C603EA" w:rsidRPr="001C4EB7" w:rsidRDefault="00C603EA" w:rsidP="00761B69">
                  <w:pPr>
                    <w:jc w:val="right"/>
                    <w:rPr>
                      <w:sz w:val="14"/>
                    </w:rPr>
                  </w:pPr>
                </w:p>
              </w:tc>
              <w:tc>
                <w:tcPr>
                  <w:tcW w:w="1640" w:type="dxa"/>
                  <w:tcBorders>
                    <w:top w:val="nil"/>
                    <w:left w:val="nil"/>
                    <w:bottom w:val="nil"/>
                    <w:right w:val="nil"/>
                  </w:tcBorders>
                  <w:vAlign w:val="bottom"/>
                </w:tcPr>
                <w:p w:rsidR="00C603EA" w:rsidRPr="001C4EB7" w:rsidRDefault="00C603EA" w:rsidP="00761B69">
                  <w:pPr>
                    <w:jc w:val="right"/>
                    <w:rPr>
                      <w:sz w:val="14"/>
                    </w:rPr>
                  </w:pPr>
                </w:p>
              </w:tc>
            </w:tr>
            <w:tr w:rsidR="00380D64" w:rsidTr="00380D64">
              <w:trPr>
                <w:cantSplit/>
              </w:trPr>
              <w:tc>
                <w:tcPr>
                  <w:tcW w:w="1768" w:type="dxa"/>
                  <w:vMerge w:val="restart"/>
                  <w:tcBorders>
                    <w:top w:val="single" w:sz="4" w:space="0" w:color="auto"/>
                    <w:left w:val="single" w:sz="4" w:space="0" w:color="auto"/>
                    <w:bottom w:val="single" w:sz="4" w:space="0" w:color="auto"/>
                    <w:right w:val="single" w:sz="4" w:space="0" w:color="auto"/>
                  </w:tcBorders>
                  <w:vAlign w:val="center"/>
                </w:tcPr>
                <w:p w:rsidR="00C603EA" w:rsidRDefault="00C603EA" w:rsidP="00761B69">
                  <w:pPr>
                    <w:jc w:val="center"/>
                  </w:pPr>
                  <w:r w:rsidRPr="001C4EB7">
                    <w:rPr>
                      <w:sz w:val="22"/>
                    </w:rPr>
                    <w:t>Section d’Investissement</w:t>
                  </w:r>
                </w:p>
              </w:tc>
              <w:tc>
                <w:tcPr>
                  <w:tcW w:w="1701" w:type="dxa"/>
                  <w:tcBorders>
                    <w:top w:val="single" w:sz="4" w:space="0" w:color="auto"/>
                    <w:left w:val="single" w:sz="4" w:space="0" w:color="auto"/>
                    <w:bottom w:val="single" w:sz="4" w:space="0" w:color="auto"/>
                    <w:right w:val="single" w:sz="4" w:space="0" w:color="auto"/>
                  </w:tcBorders>
                </w:tcPr>
                <w:p w:rsidR="00C603EA" w:rsidRPr="001C4EB7" w:rsidRDefault="00C603EA" w:rsidP="00761B69">
                  <w:pPr>
                    <w:rPr>
                      <w:sz w:val="22"/>
                    </w:rPr>
                  </w:pPr>
                  <w:r w:rsidRPr="001C4EB7">
                    <w:rPr>
                      <w:sz w:val="22"/>
                    </w:rPr>
                    <w:t>Résultats propres à l’exercice 2015</w:t>
                  </w:r>
                </w:p>
              </w:tc>
              <w:tc>
                <w:tcPr>
                  <w:tcW w:w="1417" w:type="dxa"/>
                  <w:tcBorders>
                    <w:top w:val="single" w:sz="4" w:space="0" w:color="auto"/>
                    <w:left w:val="single" w:sz="4" w:space="0" w:color="auto"/>
                    <w:bottom w:val="single" w:sz="4" w:space="0" w:color="auto"/>
                    <w:right w:val="single" w:sz="4" w:space="0" w:color="auto"/>
                  </w:tcBorders>
                  <w:vAlign w:val="bottom"/>
                </w:tcPr>
                <w:p w:rsidR="00C603EA" w:rsidRPr="008C0D12" w:rsidRDefault="00C603EA" w:rsidP="00761B69">
                  <w:pPr>
                    <w:jc w:val="center"/>
                    <w:rPr>
                      <w:sz w:val="22"/>
                    </w:rPr>
                  </w:pPr>
                  <w:r>
                    <w:rPr>
                      <w:sz w:val="22"/>
                    </w:rPr>
                    <w:t>215 683.00</w:t>
                  </w:r>
                </w:p>
              </w:tc>
              <w:tc>
                <w:tcPr>
                  <w:tcW w:w="1418" w:type="dxa"/>
                  <w:tcBorders>
                    <w:top w:val="single" w:sz="4" w:space="0" w:color="auto"/>
                    <w:left w:val="single" w:sz="4" w:space="0" w:color="auto"/>
                    <w:bottom w:val="single" w:sz="4" w:space="0" w:color="auto"/>
                    <w:right w:val="single" w:sz="4" w:space="0" w:color="auto"/>
                  </w:tcBorders>
                  <w:vAlign w:val="bottom"/>
                </w:tcPr>
                <w:p w:rsidR="00C603EA" w:rsidRPr="001C4EB7" w:rsidRDefault="00C603EA" w:rsidP="00761B69">
                  <w:pPr>
                    <w:jc w:val="right"/>
                    <w:rPr>
                      <w:sz w:val="22"/>
                    </w:rPr>
                  </w:pPr>
                </w:p>
                <w:p w:rsidR="00C603EA" w:rsidRPr="001C4EB7" w:rsidRDefault="00C603EA" w:rsidP="00C603EA">
                  <w:pPr>
                    <w:numPr>
                      <w:ilvl w:val="0"/>
                      <w:numId w:val="25"/>
                    </w:numPr>
                    <w:suppressAutoHyphens w:val="0"/>
                    <w:ind w:left="668" w:hanging="384"/>
                    <w:jc w:val="center"/>
                    <w:rPr>
                      <w:sz w:val="22"/>
                    </w:rPr>
                  </w:pPr>
                  <w:r>
                    <w:rPr>
                      <w:sz w:val="22"/>
                    </w:rPr>
                    <w:t>043.53</w:t>
                  </w:r>
                </w:p>
              </w:tc>
              <w:tc>
                <w:tcPr>
                  <w:tcW w:w="1640" w:type="dxa"/>
                  <w:tcBorders>
                    <w:top w:val="single" w:sz="4" w:space="0" w:color="auto"/>
                    <w:left w:val="single" w:sz="4" w:space="0" w:color="auto"/>
                    <w:bottom w:val="single" w:sz="4" w:space="0" w:color="auto"/>
                    <w:right w:val="single" w:sz="4" w:space="0" w:color="auto"/>
                  </w:tcBorders>
                  <w:vAlign w:val="bottom"/>
                </w:tcPr>
                <w:p w:rsidR="00C603EA" w:rsidRPr="001C4EB7" w:rsidRDefault="00C603EA" w:rsidP="00C603EA">
                  <w:pPr>
                    <w:numPr>
                      <w:ilvl w:val="0"/>
                      <w:numId w:val="22"/>
                    </w:numPr>
                    <w:suppressAutoHyphens w:val="0"/>
                    <w:rPr>
                      <w:sz w:val="22"/>
                    </w:rPr>
                  </w:pPr>
                  <w:r>
                    <w:rPr>
                      <w:sz w:val="22"/>
                    </w:rPr>
                    <w:t>89 639.47</w:t>
                  </w:r>
                </w:p>
              </w:tc>
            </w:tr>
            <w:tr w:rsidR="00380D64" w:rsidTr="00380D64">
              <w:trPr>
                <w:cantSplit/>
              </w:trPr>
              <w:tc>
                <w:tcPr>
                  <w:tcW w:w="1768" w:type="dxa"/>
                  <w:vMerge/>
                  <w:tcBorders>
                    <w:top w:val="single" w:sz="4" w:space="0" w:color="auto"/>
                    <w:left w:val="single" w:sz="4" w:space="0" w:color="auto"/>
                    <w:bottom w:val="single" w:sz="4" w:space="0" w:color="auto"/>
                    <w:right w:val="single" w:sz="4" w:space="0" w:color="auto"/>
                  </w:tcBorders>
                </w:tcPr>
                <w:p w:rsidR="00C603EA" w:rsidRDefault="00C603EA" w:rsidP="00761B69"/>
              </w:tc>
              <w:tc>
                <w:tcPr>
                  <w:tcW w:w="1701" w:type="dxa"/>
                  <w:tcBorders>
                    <w:top w:val="single" w:sz="4" w:space="0" w:color="auto"/>
                    <w:left w:val="single" w:sz="4" w:space="0" w:color="auto"/>
                    <w:bottom w:val="nil"/>
                    <w:right w:val="single" w:sz="4" w:space="0" w:color="auto"/>
                  </w:tcBorders>
                </w:tcPr>
                <w:p w:rsidR="00C603EA" w:rsidRPr="001C4EB7" w:rsidRDefault="00C603EA" w:rsidP="00761B69">
                  <w:pPr>
                    <w:rPr>
                      <w:sz w:val="22"/>
                    </w:rPr>
                  </w:pPr>
                  <w:r w:rsidRPr="001C4EB7">
                    <w:rPr>
                      <w:sz w:val="22"/>
                    </w:rPr>
                    <w:t>Solde antérieur reporté</w:t>
                  </w:r>
                </w:p>
              </w:tc>
              <w:tc>
                <w:tcPr>
                  <w:tcW w:w="1417" w:type="dxa"/>
                  <w:tcBorders>
                    <w:top w:val="single" w:sz="4" w:space="0" w:color="auto"/>
                    <w:left w:val="single" w:sz="4" w:space="0" w:color="auto"/>
                    <w:bottom w:val="nil"/>
                    <w:right w:val="single" w:sz="4" w:space="0" w:color="auto"/>
                  </w:tcBorders>
                  <w:vAlign w:val="bottom"/>
                </w:tcPr>
                <w:p w:rsidR="00C603EA" w:rsidRPr="001C4EB7" w:rsidRDefault="00C603EA" w:rsidP="00761B69">
                  <w:pPr>
                    <w:jc w:val="right"/>
                    <w:rPr>
                      <w:sz w:val="22"/>
                    </w:rPr>
                  </w:pPr>
                </w:p>
              </w:tc>
              <w:tc>
                <w:tcPr>
                  <w:tcW w:w="1418" w:type="dxa"/>
                  <w:tcBorders>
                    <w:top w:val="single" w:sz="4" w:space="0" w:color="auto"/>
                    <w:left w:val="single" w:sz="4" w:space="0" w:color="auto"/>
                    <w:bottom w:val="nil"/>
                    <w:right w:val="single" w:sz="4" w:space="0" w:color="auto"/>
                  </w:tcBorders>
                  <w:vAlign w:val="bottom"/>
                </w:tcPr>
                <w:p w:rsidR="00C603EA" w:rsidRPr="001C4EB7" w:rsidRDefault="00C603EA" w:rsidP="00761B69">
                  <w:pPr>
                    <w:jc w:val="center"/>
                    <w:rPr>
                      <w:sz w:val="22"/>
                    </w:rPr>
                  </w:pPr>
                  <w:r>
                    <w:rPr>
                      <w:sz w:val="22"/>
                    </w:rPr>
                    <w:t>133 183.42</w:t>
                  </w:r>
                </w:p>
              </w:tc>
              <w:tc>
                <w:tcPr>
                  <w:tcW w:w="1640" w:type="dxa"/>
                  <w:tcBorders>
                    <w:top w:val="single" w:sz="4" w:space="0" w:color="auto"/>
                    <w:left w:val="single" w:sz="4" w:space="0" w:color="auto"/>
                    <w:bottom w:val="nil"/>
                    <w:right w:val="single" w:sz="4" w:space="0" w:color="auto"/>
                  </w:tcBorders>
                  <w:vAlign w:val="bottom"/>
                </w:tcPr>
                <w:p w:rsidR="00C603EA" w:rsidRPr="001C4EB7" w:rsidRDefault="00C603EA" w:rsidP="00761B69">
                  <w:pPr>
                    <w:jc w:val="center"/>
                    <w:rPr>
                      <w:sz w:val="22"/>
                    </w:rPr>
                  </w:pPr>
                  <w:r>
                    <w:rPr>
                      <w:sz w:val="22"/>
                    </w:rPr>
                    <w:t>133 183.42</w:t>
                  </w:r>
                </w:p>
              </w:tc>
            </w:tr>
            <w:tr w:rsidR="00380D64" w:rsidTr="00380D64">
              <w:trPr>
                <w:cantSplit/>
              </w:trPr>
              <w:tc>
                <w:tcPr>
                  <w:tcW w:w="1768" w:type="dxa"/>
                  <w:vMerge/>
                  <w:tcBorders>
                    <w:top w:val="single" w:sz="4" w:space="0" w:color="auto"/>
                    <w:left w:val="single" w:sz="4" w:space="0" w:color="auto"/>
                    <w:bottom w:val="single" w:sz="4" w:space="0" w:color="auto"/>
                    <w:right w:val="single" w:sz="4" w:space="0" w:color="auto"/>
                  </w:tcBorders>
                </w:tcPr>
                <w:p w:rsidR="00C603EA" w:rsidRDefault="00C603EA" w:rsidP="00761B69"/>
              </w:tc>
              <w:tc>
                <w:tcPr>
                  <w:tcW w:w="1701" w:type="dxa"/>
                  <w:tcBorders>
                    <w:top w:val="single" w:sz="4" w:space="0" w:color="auto"/>
                    <w:left w:val="single" w:sz="4" w:space="0" w:color="auto"/>
                    <w:bottom w:val="single" w:sz="4" w:space="0" w:color="auto"/>
                    <w:right w:val="single" w:sz="4" w:space="0" w:color="auto"/>
                  </w:tcBorders>
                </w:tcPr>
                <w:p w:rsidR="00C603EA" w:rsidRPr="001C4EB7" w:rsidRDefault="00C603EA" w:rsidP="00761B69">
                  <w:pPr>
                    <w:rPr>
                      <w:sz w:val="22"/>
                    </w:rPr>
                  </w:pPr>
                  <w:r w:rsidRPr="001C4EB7">
                    <w:rPr>
                      <w:sz w:val="22"/>
                    </w:rPr>
                    <w:t>Solde global d’exécution</w:t>
                  </w:r>
                </w:p>
              </w:tc>
              <w:tc>
                <w:tcPr>
                  <w:tcW w:w="1417" w:type="dxa"/>
                  <w:tcBorders>
                    <w:top w:val="single" w:sz="4" w:space="0" w:color="auto"/>
                    <w:left w:val="single" w:sz="4" w:space="0" w:color="auto"/>
                    <w:bottom w:val="single" w:sz="4" w:space="0" w:color="auto"/>
                    <w:right w:val="single" w:sz="4" w:space="0" w:color="auto"/>
                  </w:tcBorders>
                  <w:vAlign w:val="bottom"/>
                </w:tcPr>
                <w:p w:rsidR="00C603EA" w:rsidRPr="001C4EB7" w:rsidRDefault="00C603EA" w:rsidP="00761B69">
                  <w:pPr>
                    <w:jc w:val="right"/>
                    <w:rPr>
                      <w:sz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C603EA" w:rsidRPr="001C4EB7" w:rsidRDefault="00C603EA" w:rsidP="00761B69">
                  <w:pPr>
                    <w:jc w:val="right"/>
                    <w:rPr>
                      <w:sz w:val="22"/>
                    </w:rPr>
                  </w:pPr>
                </w:p>
              </w:tc>
              <w:tc>
                <w:tcPr>
                  <w:tcW w:w="1640" w:type="dxa"/>
                  <w:tcBorders>
                    <w:top w:val="single" w:sz="4" w:space="0" w:color="auto"/>
                    <w:left w:val="single" w:sz="4" w:space="0" w:color="auto"/>
                    <w:bottom w:val="single" w:sz="4" w:space="0" w:color="auto"/>
                    <w:right w:val="single" w:sz="4" w:space="0" w:color="auto"/>
                  </w:tcBorders>
                  <w:vAlign w:val="bottom"/>
                </w:tcPr>
                <w:p w:rsidR="00C603EA" w:rsidRPr="001C4EB7" w:rsidRDefault="00C603EA" w:rsidP="00761B69">
                  <w:pPr>
                    <w:jc w:val="center"/>
                    <w:rPr>
                      <w:sz w:val="22"/>
                    </w:rPr>
                  </w:pPr>
                  <w:r>
                    <w:rPr>
                      <w:sz w:val="22"/>
                    </w:rPr>
                    <w:t>43 543.95</w:t>
                  </w:r>
                </w:p>
              </w:tc>
            </w:tr>
            <w:tr w:rsidR="00380D64" w:rsidRPr="001C4EB7" w:rsidTr="00380D64">
              <w:tc>
                <w:tcPr>
                  <w:tcW w:w="1768" w:type="dxa"/>
                  <w:tcBorders>
                    <w:top w:val="nil"/>
                    <w:left w:val="nil"/>
                    <w:bottom w:val="nil"/>
                    <w:right w:val="nil"/>
                  </w:tcBorders>
                </w:tcPr>
                <w:p w:rsidR="00C603EA" w:rsidRPr="001C4EB7" w:rsidRDefault="00C603EA" w:rsidP="00761B69">
                  <w:pPr>
                    <w:rPr>
                      <w:sz w:val="14"/>
                    </w:rPr>
                  </w:pPr>
                </w:p>
              </w:tc>
              <w:tc>
                <w:tcPr>
                  <w:tcW w:w="1701" w:type="dxa"/>
                  <w:tcBorders>
                    <w:top w:val="nil"/>
                    <w:left w:val="nil"/>
                    <w:bottom w:val="nil"/>
                    <w:right w:val="nil"/>
                  </w:tcBorders>
                </w:tcPr>
                <w:p w:rsidR="00C603EA" w:rsidRPr="001C4EB7" w:rsidRDefault="00C603EA" w:rsidP="00761B69">
                  <w:pPr>
                    <w:rPr>
                      <w:sz w:val="14"/>
                    </w:rPr>
                  </w:pPr>
                </w:p>
              </w:tc>
              <w:tc>
                <w:tcPr>
                  <w:tcW w:w="1417" w:type="dxa"/>
                  <w:tcBorders>
                    <w:top w:val="nil"/>
                    <w:left w:val="nil"/>
                    <w:bottom w:val="nil"/>
                    <w:right w:val="nil"/>
                  </w:tcBorders>
                  <w:vAlign w:val="bottom"/>
                </w:tcPr>
                <w:p w:rsidR="00C603EA" w:rsidRPr="001C4EB7" w:rsidRDefault="00C603EA" w:rsidP="00761B69">
                  <w:pPr>
                    <w:jc w:val="right"/>
                    <w:rPr>
                      <w:sz w:val="14"/>
                    </w:rPr>
                  </w:pPr>
                </w:p>
              </w:tc>
              <w:tc>
                <w:tcPr>
                  <w:tcW w:w="1418" w:type="dxa"/>
                  <w:tcBorders>
                    <w:top w:val="nil"/>
                    <w:left w:val="nil"/>
                    <w:bottom w:val="nil"/>
                    <w:right w:val="nil"/>
                  </w:tcBorders>
                  <w:vAlign w:val="bottom"/>
                </w:tcPr>
                <w:p w:rsidR="00C603EA" w:rsidRPr="001C4EB7" w:rsidRDefault="00C603EA" w:rsidP="00761B69">
                  <w:pPr>
                    <w:jc w:val="right"/>
                    <w:rPr>
                      <w:sz w:val="14"/>
                    </w:rPr>
                  </w:pPr>
                </w:p>
              </w:tc>
              <w:tc>
                <w:tcPr>
                  <w:tcW w:w="1640" w:type="dxa"/>
                  <w:tcBorders>
                    <w:top w:val="nil"/>
                    <w:left w:val="nil"/>
                    <w:bottom w:val="nil"/>
                    <w:right w:val="nil"/>
                  </w:tcBorders>
                  <w:vAlign w:val="bottom"/>
                </w:tcPr>
                <w:p w:rsidR="00C603EA" w:rsidRPr="001C4EB7" w:rsidRDefault="00C603EA" w:rsidP="00761B69">
                  <w:pPr>
                    <w:jc w:val="right"/>
                    <w:rPr>
                      <w:sz w:val="14"/>
                    </w:rPr>
                  </w:pPr>
                </w:p>
              </w:tc>
            </w:tr>
            <w:tr w:rsidR="00380D64" w:rsidTr="00380D64">
              <w:trPr>
                <w:cantSplit/>
              </w:trPr>
              <w:tc>
                <w:tcPr>
                  <w:tcW w:w="1768" w:type="dxa"/>
                  <w:vMerge w:val="restart"/>
                  <w:tcBorders>
                    <w:top w:val="single" w:sz="4" w:space="0" w:color="auto"/>
                    <w:left w:val="single" w:sz="4" w:space="0" w:color="auto"/>
                    <w:bottom w:val="single" w:sz="4" w:space="0" w:color="auto"/>
                    <w:right w:val="single" w:sz="4" w:space="0" w:color="auto"/>
                  </w:tcBorders>
                </w:tcPr>
                <w:p w:rsidR="00C603EA" w:rsidRPr="001C4EB7" w:rsidRDefault="00C603EA" w:rsidP="00761B69">
                  <w:pPr>
                    <w:jc w:val="center"/>
                    <w:rPr>
                      <w:sz w:val="22"/>
                    </w:rPr>
                  </w:pPr>
                  <w:r w:rsidRPr="001C4EB7">
                    <w:rPr>
                      <w:sz w:val="22"/>
                    </w:rPr>
                    <w:t>Restes à réaliser au 31 décembre 201</w:t>
                  </w:r>
                  <w:r>
                    <w:rPr>
                      <w:sz w:val="22"/>
                    </w:rPr>
                    <w:t>6</w:t>
                  </w:r>
                </w:p>
              </w:tc>
              <w:tc>
                <w:tcPr>
                  <w:tcW w:w="1701" w:type="dxa"/>
                  <w:tcBorders>
                    <w:top w:val="single" w:sz="4" w:space="0" w:color="auto"/>
                    <w:left w:val="single" w:sz="4" w:space="0" w:color="auto"/>
                    <w:bottom w:val="single" w:sz="4" w:space="0" w:color="auto"/>
                    <w:right w:val="single" w:sz="4" w:space="0" w:color="auto"/>
                  </w:tcBorders>
                </w:tcPr>
                <w:p w:rsidR="00C603EA" w:rsidRPr="001C4EB7" w:rsidRDefault="00C603EA" w:rsidP="00761B69">
                  <w:pPr>
                    <w:rPr>
                      <w:sz w:val="22"/>
                    </w:rPr>
                  </w:pPr>
                  <w:r w:rsidRPr="001C4EB7">
                    <w:rPr>
                      <w:sz w:val="22"/>
                    </w:rPr>
                    <w:t>Fonctionnement</w:t>
                  </w:r>
                </w:p>
              </w:tc>
              <w:tc>
                <w:tcPr>
                  <w:tcW w:w="1417" w:type="dxa"/>
                  <w:tcBorders>
                    <w:top w:val="single" w:sz="4" w:space="0" w:color="auto"/>
                    <w:left w:val="single" w:sz="4" w:space="0" w:color="auto"/>
                    <w:bottom w:val="single" w:sz="4" w:space="0" w:color="auto"/>
                    <w:right w:val="single" w:sz="4" w:space="0" w:color="auto"/>
                  </w:tcBorders>
                  <w:vAlign w:val="bottom"/>
                </w:tcPr>
                <w:p w:rsidR="00C603EA" w:rsidRPr="001C4EB7" w:rsidRDefault="00C603EA" w:rsidP="00761B69">
                  <w:pPr>
                    <w:jc w:val="right"/>
                    <w:rPr>
                      <w:sz w:val="22"/>
                    </w:rPr>
                  </w:pPr>
                  <w:r w:rsidRPr="001C4EB7">
                    <w:rPr>
                      <w:sz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C603EA" w:rsidRPr="001C4EB7" w:rsidRDefault="00C603EA" w:rsidP="00761B69">
                  <w:pPr>
                    <w:jc w:val="right"/>
                    <w:rPr>
                      <w:sz w:val="22"/>
                    </w:rPr>
                  </w:pPr>
                  <w:r w:rsidRPr="001C4EB7">
                    <w:rPr>
                      <w:sz w:val="22"/>
                    </w:rPr>
                    <w:t>0</w:t>
                  </w:r>
                </w:p>
              </w:tc>
              <w:tc>
                <w:tcPr>
                  <w:tcW w:w="1640" w:type="dxa"/>
                  <w:tcBorders>
                    <w:top w:val="single" w:sz="4" w:space="0" w:color="auto"/>
                    <w:left w:val="single" w:sz="4" w:space="0" w:color="auto"/>
                    <w:bottom w:val="single" w:sz="4" w:space="0" w:color="auto"/>
                    <w:right w:val="single" w:sz="4" w:space="0" w:color="auto"/>
                  </w:tcBorders>
                  <w:vAlign w:val="bottom"/>
                </w:tcPr>
                <w:p w:rsidR="00C603EA" w:rsidRPr="001C4EB7" w:rsidRDefault="00C603EA" w:rsidP="00761B69">
                  <w:pPr>
                    <w:jc w:val="right"/>
                    <w:rPr>
                      <w:sz w:val="22"/>
                    </w:rPr>
                  </w:pPr>
                  <w:r w:rsidRPr="001C4EB7">
                    <w:rPr>
                      <w:sz w:val="22"/>
                    </w:rPr>
                    <w:t>0</w:t>
                  </w:r>
                </w:p>
              </w:tc>
            </w:tr>
            <w:tr w:rsidR="00380D64" w:rsidTr="00380D64">
              <w:trPr>
                <w:cantSplit/>
              </w:trPr>
              <w:tc>
                <w:tcPr>
                  <w:tcW w:w="1768" w:type="dxa"/>
                  <w:vMerge/>
                  <w:tcBorders>
                    <w:top w:val="single" w:sz="4" w:space="0" w:color="auto"/>
                    <w:left w:val="single" w:sz="4" w:space="0" w:color="auto"/>
                    <w:bottom w:val="single" w:sz="4" w:space="0" w:color="auto"/>
                    <w:right w:val="single" w:sz="4" w:space="0" w:color="auto"/>
                  </w:tcBorders>
                </w:tcPr>
                <w:p w:rsidR="00C603EA" w:rsidRPr="001C4EB7" w:rsidRDefault="00C603EA" w:rsidP="00761B69">
                  <w:pPr>
                    <w:rPr>
                      <w:sz w:val="22"/>
                    </w:rPr>
                  </w:pPr>
                </w:p>
              </w:tc>
              <w:tc>
                <w:tcPr>
                  <w:tcW w:w="1701" w:type="dxa"/>
                  <w:tcBorders>
                    <w:top w:val="single" w:sz="4" w:space="0" w:color="auto"/>
                    <w:left w:val="single" w:sz="4" w:space="0" w:color="auto"/>
                    <w:bottom w:val="single" w:sz="4" w:space="0" w:color="auto"/>
                    <w:right w:val="single" w:sz="4" w:space="0" w:color="auto"/>
                  </w:tcBorders>
                </w:tcPr>
                <w:p w:rsidR="00C603EA" w:rsidRPr="001C4EB7" w:rsidRDefault="00C603EA" w:rsidP="00761B69">
                  <w:pPr>
                    <w:rPr>
                      <w:sz w:val="22"/>
                    </w:rPr>
                  </w:pPr>
                  <w:r w:rsidRPr="001C4EB7">
                    <w:rPr>
                      <w:sz w:val="22"/>
                    </w:rPr>
                    <w:t>Investissement</w:t>
                  </w:r>
                </w:p>
              </w:tc>
              <w:tc>
                <w:tcPr>
                  <w:tcW w:w="1417" w:type="dxa"/>
                  <w:tcBorders>
                    <w:top w:val="single" w:sz="4" w:space="0" w:color="auto"/>
                    <w:left w:val="single" w:sz="4" w:space="0" w:color="auto"/>
                    <w:bottom w:val="single" w:sz="4" w:space="0" w:color="auto"/>
                    <w:right w:val="single" w:sz="4" w:space="0" w:color="auto"/>
                  </w:tcBorders>
                  <w:vAlign w:val="bottom"/>
                </w:tcPr>
                <w:p w:rsidR="00C603EA" w:rsidRPr="001C4EB7" w:rsidRDefault="00C603EA" w:rsidP="00761B69">
                  <w:pPr>
                    <w:jc w:val="right"/>
                    <w:rPr>
                      <w:sz w:val="22"/>
                    </w:rPr>
                  </w:pPr>
                  <w:r w:rsidRPr="001C4EB7">
                    <w:rPr>
                      <w:sz w:val="22"/>
                    </w:rPr>
                    <w:t>0</w:t>
                  </w:r>
                </w:p>
              </w:tc>
              <w:tc>
                <w:tcPr>
                  <w:tcW w:w="1418" w:type="dxa"/>
                  <w:tcBorders>
                    <w:top w:val="single" w:sz="4" w:space="0" w:color="auto"/>
                    <w:left w:val="single" w:sz="4" w:space="0" w:color="auto"/>
                    <w:bottom w:val="single" w:sz="4" w:space="0" w:color="auto"/>
                    <w:right w:val="single" w:sz="4" w:space="0" w:color="auto"/>
                  </w:tcBorders>
                  <w:vAlign w:val="bottom"/>
                </w:tcPr>
                <w:p w:rsidR="00C603EA" w:rsidRPr="001C4EB7" w:rsidRDefault="00C603EA" w:rsidP="00761B69">
                  <w:pPr>
                    <w:jc w:val="right"/>
                    <w:rPr>
                      <w:sz w:val="22"/>
                    </w:rPr>
                  </w:pPr>
                  <w:r w:rsidRPr="001C4EB7">
                    <w:rPr>
                      <w:sz w:val="22"/>
                    </w:rPr>
                    <w:t>0</w:t>
                  </w:r>
                </w:p>
              </w:tc>
              <w:tc>
                <w:tcPr>
                  <w:tcW w:w="1640" w:type="dxa"/>
                  <w:tcBorders>
                    <w:top w:val="single" w:sz="4" w:space="0" w:color="auto"/>
                    <w:left w:val="single" w:sz="4" w:space="0" w:color="auto"/>
                    <w:bottom w:val="single" w:sz="4" w:space="0" w:color="auto"/>
                    <w:right w:val="single" w:sz="4" w:space="0" w:color="auto"/>
                  </w:tcBorders>
                  <w:vAlign w:val="bottom"/>
                </w:tcPr>
                <w:p w:rsidR="00C603EA" w:rsidRPr="001C4EB7" w:rsidRDefault="00C603EA" w:rsidP="00761B69">
                  <w:pPr>
                    <w:jc w:val="right"/>
                    <w:rPr>
                      <w:sz w:val="22"/>
                    </w:rPr>
                  </w:pPr>
                  <w:r w:rsidRPr="001C4EB7">
                    <w:rPr>
                      <w:sz w:val="22"/>
                    </w:rPr>
                    <w:t>0</w:t>
                  </w:r>
                </w:p>
              </w:tc>
            </w:tr>
            <w:tr w:rsidR="00380D64" w:rsidRPr="001C4EB7" w:rsidTr="00380D64">
              <w:tc>
                <w:tcPr>
                  <w:tcW w:w="1768" w:type="dxa"/>
                  <w:tcBorders>
                    <w:top w:val="nil"/>
                    <w:left w:val="nil"/>
                    <w:bottom w:val="nil"/>
                    <w:right w:val="nil"/>
                  </w:tcBorders>
                </w:tcPr>
                <w:p w:rsidR="00C603EA" w:rsidRPr="001C4EB7" w:rsidRDefault="00C603EA" w:rsidP="00761B69">
                  <w:pPr>
                    <w:rPr>
                      <w:sz w:val="14"/>
                    </w:rPr>
                  </w:pPr>
                </w:p>
              </w:tc>
              <w:tc>
                <w:tcPr>
                  <w:tcW w:w="1701" w:type="dxa"/>
                  <w:tcBorders>
                    <w:top w:val="nil"/>
                    <w:left w:val="nil"/>
                    <w:bottom w:val="nil"/>
                    <w:right w:val="nil"/>
                  </w:tcBorders>
                </w:tcPr>
                <w:p w:rsidR="00C603EA" w:rsidRPr="001C4EB7" w:rsidRDefault="00C603EA" w:rsidP="00761B69">
                  <w:pPr>
                    <w:rPr>
                      <w:sz w:val="14"/>
                    </w:rPr>
                  </w:pPr>
                </w:p>
              </w:tc>
              <w:tc>
                <w:tcPr>
                  <w:tcW w:w="1417" w:type="dxa"/>
                  <w:tcBorders>
                    <w:top w:val="nil"/>
                    <w:left w:val="nil"/>
                    <w:bottom w:val="nil"/>
                    <w:right w:val="nil"/>
                  </w:tcBorders>
                  <w:vAlign w:val="bottom"/>
                </w:tcPr>
                <w:p w:rsidR="00C603EA" w:rsidRPr="001C4EB7" w:rsidRDefault="00C603EA" w:rsidP="00761B69">
                  <w:pPr>
                    <w:jc w:val="right"/>
                    <w:rPr>
                      <w:sz w:val="14"/>
                    </w:rPr>
                  </w:pPr>
                </w:p>
              </w:tc>
              <w:tc>
                <w:tcPr>
                  <w:tcW w:w="1418" w:type="dxa"/>
                  <w:tcBorders>
                    <w:top w:val="nil"/>
                    <w:left w:val="nil"/>
                    <w:bottom w:val="nil"/>
                    <w:right w:val="nil"/>
                  </w:tcBorders>
                  <w:vAlign w:val="bottom"/>
                </w:tcPr>
                <w:p w:rsidR="00C603EA" w:rsidRPr="001C4EB7" w:rsidRDefault="00C603EA" w:rsidP="00761B69">
                  <w:pPr>
                    <w:jc w:val="right"/>
                    <w:rPr>
                      <w:sz w:val="14"/>
                    </w:rPr>
                  </w:pPr>
                </w:p>
              </w:tc>
              <w:tc>
                <w:tcPr>
                  <w:tcW w:w="1640" w:type="dxa"/>
                  <w:tcBorders>
                    <w:top w:val="nil"/>
                    <w:left w:val="nil"/>
                    <w:bottom w:val="nil"/>
                    <w:right w:val="nil"/>
                  </w:tcBorders>
                  <w:vAlign w:val="bottom"/>
                </w:tcPr>
                <w:p w:rsidR="00C603EA" w:rsidRPr="001C4EB7" w:rsidRDefault="00C603EA" w:rsidP="00761B69">
                  <w:pPr>
                    <w:jc w:val="right"/>
                    <w:rPr>
                      <w:sz w:val="14"/>
                    </w:rPr>
                  </w:pPr>
                </w:p>
              </w:tc>
            </w:tr>
            <w:tr w:rsidR="00C603EA" w:rsidTr="00380D64">
              <w:trPr>
                <w:cantSplit/>
              </w:trPr>
              <w:tc>
                <w:tcPr>
                  <w:tcW w:w="3469" w:type="dxa"/>
                  <w:gridSpan w:val="2"/>
                  <w:tcBorders>
                    <w:top w:val="single" w:sz="4" w:space="0" w:color="auto"/>
                    <w:left w:val="single" w:sz="4" w:space="0" w:color="auto"/>
                    <w:bottom w:val="single" w:sz="4" w:space="0" w:color="auto"/>
                    <w:right w:val="single" w:sz="4" w:space="0" w:color="auto"/>
                  </w:tcBorders>
                </w:tcPr>
                <w:p w:rsidR="00C603EA" w:rsidRDefault="00C603EA" w:rsidP="00761B69">
                  <w:pPr>
                    <w:jc w:val="center"/>
                    <w:rPr>
                      <w:b/>
                      <w:bCs/>
                    </w:rPr>
                  </w:pPr>
                  <w:r>
                    <w:rPr>
                      <w:b/>
                      <w:bCs/>
                    </w:rPr>
                    <w:t>Résultats cumulés 2016</w:t>
                  </w:r>
                </w:p>
              </w:tc>
              <w:tc>
                <w:tcPr>
                  <w:tcW w:w="1417" w:type="dxa"/>
                  <w:tcBorders>
                    <w:top w:val="single" w:sz="4" w:space="0" w:color="auto"/>
                    <w:left w:val="single" w:sz="4" w:space="0" w:color="auto"/>
                    <w:bottom w:val="single" w:sz="4" w:space="0" w:color="auto"/>
                    <w:right w:val="single" w:sz="4" w:space="0" w:color="auto"/>
                  </w:tcBorders>
                  <w:vAlign w:val="bottom"/>
                </w:tcPr>
                <w:p w:rsidR="00C603EA" w:rsidRPr="001C4EB7" w:rsidRDefault="00C603EA" w:rsidP="00761B69">
                  <w:pPr>
                    <w:jc w:val="right"/>
                    <w:rPr>
                      <w:b/>
                    </w:rPr>
                  </w:pPr>
                  <w:r>
                    <w:rPr>
                      <w:b/>
                    </w:rPr>
                    <w:t>525 232.95</w:t>
                  </w:r>
                </w:p>
              </w:tc>
              <w:tc>
                <w:tcPr>
                  <w:tcW w:w="1418" w:type="dxa"/>
                  <w:tcBorders>
                    <w:top w:val="single" w:sz="4" w:space="0" w:color="auto"/>
                    <w:left w:val="single" w:sz="4" w:space="0" w:color="auto"/>
                    <w:bottom w:val="single" w:sz="4" w:space="0" w:color="auto"/>
                    <w:right w:val="single" w:sz="4" w:space="0" w:color="auto"/>
                  </w:tcBorders>
                  <w:vAlign w:val="bottom"/>
                </w:tcPr>
                <w:p w:rsidR="00C603EA" w:rsidRPr="001C4EB7" w:rsidRDefault="00C603EA" w:rsidP="00761B69">
                  <w:pPr>
                    <w:jc w:val="center"/>
                    <w:rPr>
                      <w:b/>
                    </w:rPr>
                  </w:pPr>
                  <w:r>
                    <w:rPr>
                      <w:b/>
                    </w:rPr>
                    <w:t>568 776.00</w:t>
                  </w:r>
                </w:p>
              </w:tc>
              <w:tc>
                <w:tcPr>
                  <w:tcW w:w="1640" w:type="dxa"/>
                  <w:tcBorders>
                    <w:top w:val="single" w:sz="4" w:space="0" w:color="auto"/>
                    <w:left w:val="single" w:sz="4" w:space="0" w:color="auto"/>
                    <w:bottom w:val="single" w:sz="4" w:space="0" w:color="auto"/>
                    <w:right w:val="single" w:sz="4" w:space="0" w:color="auto"/>
                  </w:tcBorders>
                  <w:vAlign w:val="bottom"/>
                </w:tcPr>
                <w:p w:rsidR="00C603EA" w:rsidRPr="001C4EB7" w:rsidRDefault="00C603EA" w:rsidP="00761B69">
                  <w:pPr>
                    <w:jc w:val="center"/>
                    <w:rPr>
                      <w:b/>
                    </w:rPr>
                  </w:pPr>
                  <w:r>
                    <w:rPr>
                      <w:b/>
                    </w:rPr>
                    <w:t>43 543.95</w:t>
                  </w:r>
                </w:p>
              </w:tc>
            </w:tr>
          </w:tbl>
          <w:p w:rsidR="00C603EA" w:rsidRDefault="00C603EA" w:rsidP="00761B69">
            <w:pPr>
              <w:jc w:val="both"/>
              <w:rPr>
                <w:sz w:val="12"/>
              </w:rPr>
            </w:pPr>
          </w:p>
          <w:p w:rsidR="00C603EA" w:rsidRDefault="00C603EA" w:rsidP="00761B69">
            <w:pPr>
              <w:jc w:val="both"/>
              <w:rPr>
                <w:sz w:val="12"/>
              </w:rPr>
            </w:pPr>
          </w:p>
          <w:p w:rsidR="005A4D2A" w:rsidRDefault="005A4D2A" w:rsidP="00761B69">
            <w:pPr>
              <w:jc w:val="both"/>
              <w:rPr>
                <w:sz w:val="12"/>
              </w:rPr>
            </w:pPr>
          </w:p>
          <w:p w:rsidR="00C603EA" w:rsidRPr="001C4EB7" w:rsidRDefault="00C603EA" w:rsidP="00C603EA">
            <w:pPr>
              <w:pStyle w:val="Listepuces2"/>
              <w:numPr>
                <w:ilvl w:val="0"/>
                <w:numId w:val="21"/>
              </w:numPr>
              <w:jc w:val="both"/>
              <w:rPr>
                <w:sz w:val="22"/>
              </w:rPr>
            </w:pPr>
            <w:r w:rsidRPr="001C4EB7">
              <w:rPr>
                <w:sz w:val="22"/>
              </w:rPr>
              <w:t>De constater les identités de valeurs avec les indications du compte de gestion relatives au report à nouveau, au résultat d’exploitation et au fonds de roulement du bilan d’entrée et de sortie, aux débits et crédits portés à titre budgétaire aux différents comptes,</w:t>
            </w:r>
          </w:p>
          <w:p w:rsidR="00C603EA" w:rsidRPr="001C4EB7" w:rsidRDefault="00C603EA" w:rsidP="00C603EA">
            <w:pPr>
              <w:pStyle w:val="Listepuces2"/>
              <w:numPr>
                <w:ilvl w:val="0"/>
                <w:numId w:val="21"/>
              </w:numPr>
              <w:rPr>
                <w:sz w:val="22"/>
              </w:rPr>
            </w:pPr>
            <w:r w:rsidRPr="001C4EB7">
              <w:rPr>
                <w:sz w:val="22"/>
              </w:rPr>
              <w:t>De reconnaître la sincérité des restes à réaliser inscrits</w:t>
            </w:r>
          </w:p>
          <w:p w:rsidR="00C603EA" w:rsidRDefault="00C603EA" w:rsidP="00C603EA">
            <w:pPr>
              <w:pStyle w:val="Listepuces2"/>
              <w:numPr>
                <w:ilvl w:val="0"/>
                <w:numId w:val="21"/>
              </w:numPr>
              <w:rPr>
                <w:sz w:val="22"/>
              </w:rPr>
            </w:pPr>
            <w:r w:rsidRPr="001C4EB7">
              <w:rPr>
                <w:sz w:val="22"/>
              </w:rPr>
              <w:t>D’arrêter les résultats définitifs tels que résumés ci-dessus.</w:t>
            </w:r>
          </w:p>
          <w:p w:rsidR="00AB1337" w:rsidRDefault="00AB1337" w:rsidP="00AB1337">
            <w:pPr>
              <w:pStyle w:val="Listepuces2"/>
              <w:numPr>
                <w:ilvl w:val="0"/>
                <w:numId w:val="0"/>
              </w:numPr>
              <w:ind w:left="60"/>
              <w:rPr>
                <w:sz w:val="22"/>
              </w:rPr>
            </w:pPr>
          </w:p>
          <w:p w:rsidR="005A4D2A" w:rsidRPr="001C4EB7" w:rsidRDefault="005A4D2A" w:rsidP="005A4D2A">
            <w:pPr>
              <w:pStyle w:val="Listepuces2"/>
              <w:numPr>
                <w:ilvl w:val="0"/>
                <w:numId w:val="0"/>
              </w:numPr>
              <w:ind w:left="214" w:firstLine="206"/>
              <w:rPr>
                <w:sz w:val="22"/>
              </w:rPr>
            </w:pPr>
          </w:p>
          <w:p w:rsidR="00C603EA" w:rsidRDefault="00AB1337" w:rsidP="00AB1337">
            <w:pPr>
              <w:pStyle w:val="Paragraphedeliste"/>
              <w:numPr>
                <w:ilvl w:val="0"/>
                <w:numId w:val="26"/>
              </w:numPr>
              <w:ind w:left="497" w:hanging="425"/>
              <w:rPr>
                <w:b/>
                <w:u w:val="single"/>
              </w:rPr>
            </w:pPr>
            <w:proofErr w:type="spellStart"/>
            <w:r w:rsidRPr="00AB1337">
              <w:rPr>
                <w:b/>
                <w:u w:val="single"/>
              </w:rPr>
              <w:t>Délib</w:t>
            </w:r>
            <w:proofErr w:type="spellEnd"/>
            <w:r w:rsidRPr="00AB1337">
              <w:rPr>
                <w:b/>
                <w:u w:val="single"/>
              </w:rPr>
              <w:t xml:space="preserve"> n° 12/2017 : Affectation du résultat 2016 – Budget de la commune :</w:t>
            </w:r>
          </w:p>
          <w:p w:rsidR="00AB1337" w:rsidRDefault="00AB1337" w:rsidP="00AB1337">
            <w:pPr>
              <w:pStyle w:val="Paragraphedeliste"/>
              <w:ind w:left="497"/>
              <w:rPr>
                <w:b/>
                <w:u w:val="single"/>
              </w:rPr>
            </w:pPr>
          </w:p>
          <w:p w:rsidR="00AB1337" w:rsidRDefault="00AB1337" w:rsidP="00AB1337">
            <w:pPr>
              <w:rPr>
                <w:b/>
                <w:u w:val="single"/>
              </w:rPr>
            </w:pPr>
          </w:p>
          <w:p w:rsidR="00AB1337" w:rsidRPr="00AB1337" w:rsidRDefault="00AB1337" w:rsidP="00AB1337">
            <w:pPr>
              <w:pStyle w:val="Listepuces2"/>
              <w:numPr>
                <w:ilvl w:val="0"/>
                <w:numId w:val="0"/>
              </w:numPr>
              <w:ind w:left="72" w:hanging="142"/>
              <w:jc w:val="both"/>
              <w:rPr>
                <w:sz w:val="22"/>
                <w:szCs w:val="22"/>
              </w:rPr>
            </w:pPr>
            <w:r w:rsidRPr="00AB1337">
              <w:rPr>
                <w:sz w:val="22"/>
                <w:szCs w:val="22"/>
              </w:rPr>
              <w:t xml:space="preserve">  Vu le code général des collectivités territoriales et notamment ses articles L2121-29 et L2311-5,</w:t>
            </w:r>
          </w:p>
          <w:p w:rsidR="00AB1337" w:rsidRPr="00AB1337" w:rsidRDefault="00AB1337" w:rsidP="00AB1337">
            <w:pPr>
              <w:pStyle w:val="Listepuces2"/>
              <w:numPr>
                <w:ilvl w:val="0"/>
                <w:numId w:val="0"/>
              </w:numPr>
              <w:ind w:left="72"/>
              <w:jc w:val="both"/>
              <w:rPr>
                <w:sz w:val="22"/>
                <w:szCs w:val="22"/>
              </w:rPr>
            </w:pPr>
            <w:r w:rsidRPr="00AB1337">
              <w:rPr>
                <w:sz w:val="22"/>
                <w:szCs w:val="22"/>
              </w:rPr>
              <w:t>Vu l’instruction budgétaire et comptable M14 annexée à l’arrêté modifié du 27 décembre 2005,</w:t>
            </w:r>
          </w:p>
          <w:p w:rsidR="00AB1337" w:rsidRPr="00AB1337" w:rsidRDefault="00AB1337" w:rsidP="00AB1337">
            <w:pPr>
              <w:pStyle w:val="Listepuces2"/>
              <w:numPr>
                <w:ilvl w:val="0"/>
                <w:numId w:val="0"/>
              </w:numPr>
              <w:ind w:left="72"/>
              <w:jc w:val="both"/>
              <w:rPr>
                <w:sz w:val="22"/>
                <w:szCs w:val="22"/>
              </w:rPr>
            </w:pPr>
            <w:r w:rsidRPr="00AB1337">
              <w:rPr>
                <w:sz w:val="22"/>
                <w:szCs w:val="22"/>
              </w:rPr>
              <w:t>Vu les résultats arrêtés suite à l’approbation du compte administratif,</w:t>
            </w:r>
          </w:p>
          <w:p w:rsidR="00AB1337" w:rsidRPr="00AB1337" w:rsidRDefault="00AB1337" w:rsidP="00AB1337">
            <w:pPr>
              <w:pStyle w:val="Listepuces2"/>
              <w:numPr>
                <w:ilvl w:val="0"/>
                <w:numId w:val="0"/>
              </w:numPr>
              <w:ind w:left="72"/>
              <w:jc w:val="both"/>
              <w:rPr>
                <w:sz w:val="22"/>
                <w:szCs w:val="22"/>
              </w:rPr>
            </w:pPr>
            <w:r w:rsidRPr="00AB1337">
              <w:rPr>
                <w:sz w:val="22"/>
                <w:szCs w:val="22"/>
              </w:rPr>
              <w:t>Vu l’état des restes à réaliser,</w:t>
            </w:r>
          </w:p>
          <w:p w:rsidR="00AB1337" w:rsidRPr="00AB1337" w:rsidRDefault="00AB1337" w:rsidP="00AB1337">
            <w:pPr>
              <w:pStyle w:val="Listepuces2"/>
              <w:numPr>
                <w:ilvl w:val="0"/>
                <w:numId w:val="0"/>
              </w:numPr>
              <w:ind w:left="-70" w:right="-284"/>
              <w:jc w:val="both"/>
              <w:rPr>
                <w:sz w:val="22"/>
                <w:szCs w:val="22"/>
              </w:rPr>
            </w:pPr>
            <w:r>
              <w:rPr>
                <w:sz w:val="22"/>
                <w:szCs w:val="22"/>
              </w:rPr>
              <w:t xml:space="preserve">  </w:t>
            </w:r>
            <w:r w:rsidRPr="00AB1337">
              <w:rPr>
                <w:sz w:val="22"/>
                <w:szCs w:val="22"/>
              </w:rPr>
              <w:t>Considérant que le budget de l’exercice 2016 comportait un virement  (023-&gt;021) d’un montant de 327 000 €,</w:t>
            </w:r>
          </w:p>
          <w:p w:rsidR="00AB1337" w:rsidRPr="00AB1337" w:rsidRDefault="00AB1337" w:rsidP="00AB1337">
            <w:pPr>
              <w:pStyle w:val="Listepuces2"/>
              <w:numPr>
                <w:ilvl w:val="0"/>
                <w:numId w:val="0"/>
              </w:numPr>
              <w:ind w:left="72"/>
              <w:jc w:val="both"/>
              <w:rPr>
                <w:sz w:val="22"/>
                <w:szCs w:val="22"/>
              </w:rPr>
            </w:pPr>
            <w:r w:rsidRPr="00AB1337">
              <w:rPr>
                <w:sz w:val="22"/>
                <w:szCs w:val="22"/>
              </w:rPr>
              <w:t>Considérant la suppression du budget du CCAS,</w:t>
            </w:r>
          </w:p>
          <w:p w:rsidR="00AB1337" w:rsidRPr="00AB1337" w:rsidRDefault="00AB1337" w:rsidP="00AB1337">
            <w:pPr>
              <w:autoSpaceDE w:val="0"/>
              <w:autoSpaceDN w:val="0"/>
              <w:adjustRightInd w:val="0"/>
              <w:ind w:left="72"/>
              <w:jc w:val="both"/>
              <w:rPr>
                <w:b/>
                <w:bCs/>
                <w:sz w:val="22"/>
                <w:szCs w:val="22"/>
              </w:rPr>
            </w:pPr>
            <w:r w:rsidRPr="00AB1337">
              <w:rPr>
                <w:sz w:val="22"/>
                <w:szCs w:val="22"/>
              </w:rPr>
              <w:t xml:space="preserve">Après avoir approuvé au cours de cette même séance le compte administratif 2016 qui présente un excédent de fonctionnement d’un montant  </w:t>
            </w:r>
            <w:r w:rsidRPr="00AB1337">
              <w:rPr>
                <w:b/>
                <w:bCs/>
                <w:sz w:val="22"/>
                <w:szCs w:val="22"/>
              </w:rPr>
              <w:t>de +  889 659.97</w:t>
            </w:r>
            <w:r w:rsidRPr="00AB1337">
              <w:rPr>
                <w:rFonts w:ascii="Comic Sans MS" w:hAnsi="Comic Sans MS"/>
                <w:sz w:val="22"/>
                <w:szCs w:val="22"/>
              </w:rPr>
              <w:t xml:space="preserve"> </w:t>
            </w:r>
            <w:r w:rsidRPr="00AB1337">
              <w:rPr>
                <w:b/>
                <w:bCs/>
                <w:sz w:val="22"/>
                <w:szCs w:val="22"/>
              </w:rPr>
              <w:t>€,</w:t>
            </w:r>
          </w:p>
          <w:p w:rsidR="00AB1337" w:rsidRPr="00AB1337" w:rsidRDefault="00AB1337" w:rsidP="00AB1337">
            <w:pPr>
              <w:pStyle w:val="Paragraphedeliste"/>
              <w:autoSpaceDE w:val="0"/>
              <w:autoSpaceDN w:val="0"/>
              <w:adjustRightInd w:val="0"/>
              <w:ind w:left="72"/>
              <w:jc w:val="both"/>
              <w:rPr>
                <w:kern w:val="0"/>
                <w:sz w:val="22"/>
                <w:szCs w:val="22"/>
                <w:lang w:eastAsia="fr-FR"/>
              </w:rPr>
            </w:pPr>
            <w:proofErr w:type="gramStart"/>
            <w:r w:rsidRPr="00AB1337">
              <w:rPr>
                <w:kern w:val="0"/>
                <w:sz w:val="22"/>
                <w:szCs w:val="22"/>
                <w:lang w:eastAsia="fr-FR"/>
              </w:rPr>
              <w:t>Constatant</w:t>
            </w:r>
            <w:proofErr w:type="gramEnd"/>
            <w:r w:rsidRPr="00AB1337">
              <w:rPr>
                <w:kern w:val="0"/>
                <w:sz w:val="22"/>
                <w:szCs w:val="22"/>
                <w:lang w:eastAsia="fr-FR"/>
              </w:rPr>
              <w:t xml:space="preserve"> que la section d’investissement dudit compte administratif fait apparaitre :</w:t>
            </w:r>
          </w:p>
          <w:p w:rsidR="00AB1337" w:rsidRPr="00AB1337" w:rsidRDefault="00AB1337" w:rsidP="00AB1337">
            <w:pPr>
              <w:pStyle w:val="Paragraphedeliste"/>
              <w:numPr>
                <w:ilvl w:val="0"/>
                <w:numId w:val="22"/>
              </w:numPr>
              <w:tabs>
                <w:tab w:val="left" w:pos="214"/>
              </w:tabs>
              <w:autoSpaceDE w:val="0"/>
              <w:autoSpaceDN w:val="0"/>
              <w:adjustRightInd w:val="0"/>
              <w:ind w:left="72" w:firstLine="0"/>
              <w:jc w:val="both"/>
              <w:rPr>
                <w:kern w:val="0"/>
                <w:sz w:val="22"/>
                <w:szCs w:val="22"/>
                <w:lang w:eastAsia="fr-FR"/>
              </w:rPr>
            </w:pPr>
            <w:r w:rsidRPr="00AB1337">
              <w:rPr>
                <w:kern w:val="0"/>
                <w:sz w:val="22"/>
                <w:szCs w:val="22"/>
                <w:lang w:eastAsia="fr-FR"/>
              </w:rPr>
              <w:t>un solde d’exécution global de  - 86 147.19 €,</w:t>
            </w:r>
          </w:p>
          <w:p w:rsidR="00AB1337" w:rsidRPr="00AB1337" w:rsidRDefault="00AB1337" w:rsidP="00AB1337">
            <w:pPr>
              <w:pStyle w:val="Paragraphedeliste"/>
              <w:numPr>
                <w:ilvl w:val="0"/>
                <w:numId w:val="22"/>
              </w:numPr>
              <w:autoSpaceDE w:val="0"/>
              <w:autoSpaceDN w:val="0"/>
              <w:adjustRightInd w:val="0"/>
              <w:ind w:left="72" w:hanging="432"/>
              <w:jc w:val="both"/>
              <w:rPr>
                <w:sz w:val="22"/>
                <w:szCs w:val="22"/>
              </w:rPr>
            </w:pPr>
            <w:r w:rsidRPr="00AB1337">
              <w:rPr>
                <w:sz w:val="22"/>
                <w:szCs w:val="22"/>
              </w:rPr>
              <w:t xml:space="preserve">  - un solde des restes à réaliser au 31 décembre 2016 de la section d’investissement d’un montant  de - 66 700</w:t>
            </w:r>
            <w:r w:rsidRPr="00AB1337">
              <w:rPr>
                <w:bCs/>
                <w:sz w:val="22"/>
                <w:szCs w:val="22"/>
              </w:rPr>
              <w:t>.00 €,</w:t>
            </w:r>
            <w:r w:rsidRPr="00AB1337">
              <w:rPr>
                <w:b/>
                <w:bCs/>
                <w:sz w:val="22"/>
                <w:szCs w:val="22"/>
              </w:rPr>
              <w:t xml:space="preserve"> </w:t>
            </w:r>
            <w:r w:rsidRPr="00AB1337">
              <w:rPr>
                <w:sz w:val="22"/>
                <w:szCs w:val="22"/>
              </w:rPr>
              <w:t xml:space="preserve">entraînant un besoin de financement s’élevant à </w:t>
            </w:r>
            <w:r w:rsidRPr="00AB1337">
              <w:rPr>
                <w:b/>
                <w:sz w:val="22"/>
                <w:szCs w:val="22"/>
              </w:rPr>
              <w:t>152 847.21 €</w:t>
            </w:r>
            <w:r w:rsidRPr="00AB1337">
              <w:rPr>
                <w:sz w:val="22"/>
                <w:szCs w:val="22"/>
              </w:rPr>
              <w:t>,</w:t>
            </w:r>
          </w:p>
          <w:p w:rsidR="00AB1337" w:rsidRPr="00AB1337" w:rsidRDefault="00AB1337" w:rsidP="00AB1337">
            <w:pPr>
              <w:pStyle w:val="Paragraphedeliste"/>
              <w:autoSpaceDE w:val="0"/>
              <w:autoSpaceDN w:val="0"/>
              <w:adjustRightInd w:val="0"/>
              <w:ind w:left="72"/>
              <w:jc w:val="both"/>
              <w:rPr>
                <w:sz w:val="22"/>
                <w:szCs w:val="22"/>
              </w:rPr>
            </w:pPr>
          </w:p>
          <w:p w:rsidR="00AB1337" w:rsidRPr="00AB1337" w:rsidRDefault="00AB1337" w:rsidP="00AB1337">
            <w:pPr>
              <w:autoSpaceDE w:val="0"/>
              <w:autoSpaceDN w:val="0"/>
              <w:adjustRightInd w:val="0"/>
              <w:ind w:left="72"/>
              <w:jc w:val="both"/>
              <w:rPr>
                <w:sz w:val="22"/>
                <w:szCs w:val="22"/>
              </w:rPr>
            </w:pPr>
            <w:r w:rsidRPr="00AB1337">
              <w:rPr>
                <w:sz w:val="22"/>
                <w:szCs w:val="22"/>
              </w:rPr>
              <w:t>Le Conseil Municipal, sur proposition de Mr le Maire,</w:t>
            </w:r>
          </w:p>
          <w:p w:rsidR="00AB1337" w:rsidRPr="00AB1337" w:rsidRDefault="00AB1337" w:rsidP="00AB1337">
            <w:pPr>
              <w:autoSpaceDE w:val="0"/>
              <w:autoSpaceDN w:val="0"/>
              <w:adjustRightInd w:val="0"/>
              <w:ind w:left="72"/>
              <w:jc w:val="both"/>
              <w:rPr>
                <w:sz w:val="22"/>
                <w:szCs w:val="22"/>
              </w:rPr>
            </w:pPr>
          </w:p>
          <w:p w:rsidR="00AB1337" w:rsidRPr="00AB1337" w:rsidRDefault="00AB1337" w:rsidP="00AB1337">
            <w:pPr>
              <w:autoSpaceDE w:val="0"/>
              <w:autoSpaceDN w:val="0"/>
              <w:adjustRightInd w:val="0"/>
              <w:ind w:left="72"/>
              <w:jc w:val="both"/>
              <w:rPr>
                <w:sz w:val="22"/>
                <w:szCs w:val="22"/>
              </w:rPr>
            </w:pPr>
            <w:r w:rsidRPr="00AB1337">
              <w:rPr>
                <w:sz w:val="22"/>
                <w:szCs w:val="22"/>
              </w:rPr>
              <w:t>Décide, par 9 voix  d’acter que les résultats 2016  ont été correctement estimés et de procéder à l’affectation définitive des résultats en conformité avec l’affectation anticipée au budget primitif de l’exercice 2017 comme suit :</w:t>
            </w:r>
          </w:p>
          <w:p w:rsidR="00AB1337" w:rsidRPr="00AB1337" w:rsidRDefault="00AB1337" w:rsidP="00AB1337">
            <w:pPr>
              <w:autoSpaceDE w:val="0"/>
              <w:autoSpaceDN w:val="0"/>
              <w:adjustRightInd w:val="0"/>
              <w:ind w:left="72"/>
              <w:jc w:val="both"/>
              <w:rPr>
                <w:sz w:val="22"/>
                <w:szCs w:val="22"/>
              </w:rPr>
            </w:pPr>
          </w:p>
          <w:p w:rsidR="00AB1337" w:rsidRPr="00AB1337" w:rsidRDefault="00AB1337" w:rsidP="00AB1337">
            <w:pPr>
              <w:numPr>
                <w:ilvl w:val="0"/>
                <w:numId w:val="27"/>
              </w:numPr>
              <w:suppressAutoHyphens w:val="0"/>
              <w:autoSpaceDE w:val="0"/>
              <w:autoSpaceDN w:val="0"/>
              <w:adjustRightInd w:val="0"/>
              <w:ind w:left="72" w:firstLine="0"/>
              <w:jc w:val="both"/>
              <w:rPr>
                <w:b/>
                <w:bCs/>
                <w:sz w:val="22"/>
                <w:szCs w:val="22"/>
              </w:rPr>
            </w:pPr>
            <w:r w:rsidRPr="00AB1337">
              <w:rPr>
                <w:sz w:val="22"/>
                <w:szCs w:val="22"/>
              </w:rPr>
              <w:t>une affectation en réserve (</w:t>
            </w:r>
            <w:r w:rsidRPr="00AB1337">
              <w:rPr>
                <w:b/>
                <w:bCs/>
                <w:sz w:val="22"/>
                <w:szCs w:val="22"/>
              </w:rPr>
              <w:t>compte 1068</w:t>
            </w:r>
            <w:r w:rsidRPr="00AB1337">
              <w:rPr>
                <w:sz w:val="22"/>
                <w:szCs w:val="22"/>
              </w:rPr>
              <w:t xml:space="preserve">) pour </w:t>
            </w:r>
            <w:r w:rsidRPr="00AB1337">
              <w:rPr>
                <w:b/>
                <w:sz w:val="22"/>
                <w:szCs w:val="22"/>
              </w:rPr>
              <w:t>152 847.21</w:t>
            </w:r>
            <w:r w:rsidRPr="00AB1337">
              <w:rPr>
                <w:b/>
                <w:bCs/>
                <w:sz w:val="22"/>
                <w:szCs w:val="22"/>
              </w:rPr>
              <w:t xml:space="preserve"> €</w:t>
            </w:r>
          </w:p>
          <w:p w:rsidR="00AB1337" w:rsidRPr="00AB1337" w:rsidRDefault="00AB1337" w:rsidP="00AB1337">
            <w:pPr>
              <w:numPr>
                <w:ilvl w:val="0"/>
                <w:numId w:val="27"/>
              </w:numPr>
              <w:suppressAutoHyphens w:val="0"/>
              <w:autoSpaceDE w:val="0"/>
              <w:autoSpaceDN w:val="0"/>
              <w:adjustRightInd w:val="0"/>
              <w:ind w:left="72" w:firstLine="0"/>
              <w:jc w:val="both"/>
              <w:rPr>
                <w:b/>
                <w:bCs/>
                <w:sz w:val="22"/>
                <w:szCs w:val="22"/>
              </w:rPr>
            </w:pPr>
            <w:r w:rsidRPr="00AB1337">
              <w:rPr>
                <w:sz w:val="22"/>
                <w:szCs w:val="22"/>
              </w:rPr>
              <w:t>un report en section de fonctionnement (</w:t>
            </w:r>
            <w:r w:rsidRPr="00AB1337">
              <w:rPr>
                <w:b/>
                <w:bCs/>
                <w:sz w:val="22"/>
                <w:szCs w:val="22"/>
              </w:rPr>
              <w:t xml:space="preserve">ligne 002 en recettes) </w:t>
            </w:r>
            <w:r w:rsidRPr="00AB1337">
              <w:rPr>
                <w:sz w:val="22"/>
                <w:szCs w:val="22"/>
              </w:rPr>
              <w:t xml:space="preserve">pour </w:t>
            </w:r>
            <w:r w:rsidRPr="00AB1337">
              <w:rPr>
                <w:rFonts w:ascii="Comic Sans MS" w:hAnsi="Comic Sans MS"/>
                <w:sz w:val="22"/>
                <w:szCs w:val="22"/>
              </w:rPr>
              <w:t xml:space="preserve"> </w:t>
            </w:r>
            <w:r w:rsidRPr="00AB1337">
              <w:rPr>
                <w:b/>
                <w:bCs/>
                <w:sz w:val="22"/>
                <w:szCs w:val="22"/>
              </w:rPr>
              <w:t>736 812.78  €</w:t>
            </w:r>
          </w:p>
          <w:p w:rsidR="00AB1337" w:rsidRPr="00AB1337" w:rsidRDefault="00AB1337" w:rsidP="00AB1337">
            <w:pPr>
              <w:rPr>
                <w:b/>
                <w:u w:val="single"/>
              </w:rPr>
            </w:pPr>
          </w:p>
        </w:tc>
      </w:tr>
      <w:tr w:rsidR="00C603EA" w:rsidRPr="00AB1337" w:rsidTr="00E30C93">
        <w:trPr>
          <w:trHeight w:val="9718"/>
        </w:trPr>
        <w:tc>
          <w:tcPr>
            <w:tcW w:w="354" w:type="dxa"/>
          </w:tcPr>
          <w:p w:rsidR="00C603EA" w:rsidRPr="00AB1337" w:rsidRDefault="00C603EA" w:rsidP="00C603EA">
            <w:pPr>
              <w:pStyle w:val="Paragraphedeliste"/>
              <w:numPr>
                <w:ilvl w:val="0"/>
                <w:numId w:val="19"/>
              </w:numPr>
              <w:rPr>
                <w:sz w:val="22"/>
                <w:szCs w:val="22"/>
              </w:rPr>
            </w:pPr>
          </w:p>
        </w:tc>
        <w:tc>
          <w:tcPr>
            <w:tcW w:w="10064" w:type="dxa"/>
          </w:tcPr>
          <w:p w:rsidR="00AB1337" w:rsidRDefault="00505C18" w:rsidP="00761B69">
            <w:pPr>
              <w:pStyle w:val="Paragraphedeliste"/>
              <w:widowControl w:val="0"/>
              <w:autoSpaceDE w:val="0"/>
              <w:autoSpaceDN w:val="0"/>
              <w:ind w:left="0" w:right="228"/>
              <w:jc w:val="both"/>
              <w:rPr>
                <w:b/>
                <w:i/>
                <w:sz w:val="22"/>
                <w:szCs w:val="22"/>
              </w:rPr>
            </w:pPr>
            <w:r w:rsidRPr="00505C18">
              <w:rPr>
                <w:b/>
                <w:sz w:val="22"/>
                <w:szCs w:val="22"/>
              </w:rPr>
              <w:t xml:space="preserve">                         </w:t>
            </w:r>
            <w:r>
              <w:rPr>
                <w:b/>
                <w:sz w:val="22"/>
                <w:szCs w:val="22"/>
              </w:rPr>
              <w:t xml:space="preserve">                                                                                                              </w:t>
            </w:r>
            <w:r w:rsidRPr="00505C18">
              <w:rPr>
                <w:b/>
                <w:i/>
                <w:sz w:val="22"/>
                <w:szCs w:val="22"/>
              </w:rPr>
              <w:t>Feuillet n° 18/2017</w:t>
            </w:r>
          </w:p>
          <w:p w:rsidR="00505C18" w:rsidRPr="00505C18" w:rsidRDefault="00505C18" w:rsidP="00761B69">
            <w:pPr>
              <w:pStyle w:val="Paragraphedeliste"/>
              <w:widowControl w:val="0"/>
              <w:autoSpaceDE w:val="0"/>
              <w:autoSpaceDN w:val="0"/>
              <w:ind w:left="0" w:right="228"/>
              <w:jc w:val="both"/>
              <w:rPr>
                <w:b/>
                <w:i/>
                <w:sz w:val="22"/>
                <w:szCs w:val="22"/>
              </w:rPr>
            </w:pPr>
          </w:p>
          <w:p w:rsidR="00AB1337" w:rsidRPr="00B81239" w:rsidRDefault="00AB1337" w:rsidP="00AB1337">
            <w:pPr>
              <w:pStyle w:val="Paragraphedeliste"/>
              <w:widowControl w:val="0"/>
              <w:numPr>
                <w:ilvl w:val="0"/>
                <w:numId w:val="19"/>
              </w:numPr>
              <w:autoSpaceDE w:val="0"/>
              <w:autoSpaceDN w:val="0"/>
              <w:ind w:right="228"/>
              <w:jc w:val="both"/>
              <w:rPr>
                <w:b/>
                <w:u w:val="single"/>
              </w:rPr>
            </w:pPr>
            <w:r w:rsidRPr="00B81239">
              <w:rPr>
                <w:b/>
                <w:u w:val="single"/>
              </w:rPr>
              <w:t>Délibération n° 13/2017 </w:t>
            </w:r>
            <w:proofErr w:type="gramStart"/>
            <w:r w:rsidRPr="00B81239">
              <w:rPr>
                <w:b/>
                <w:u w:val="single"/>
              </w:rPr>
              <w:t>:  Affectation</w:t>
            </w:r>
            <w:proofErr w:type="gramEnd"/>
            <w:r w:rsidRPr="00B81239">
              <w:rPr>
                <w:b/>
                <w:u w:val="single"/>
              </w:rPr>
              <w:t xml:space="preserve"> du résultat 2016- Budget du lotissement :</w:t>
            </w:r>
          </w:p>
          <w:p w:rsidR="00AB1337" w:rsidRPr="00B81239" w:rsidRDefault="00AB1337" w:rsidP="00761B69">
            <w:pPr>
              <w:pStyle w:val="Paragraphedeliste"/>
              <w:widowControl w:val="0"/>
              <w:autoSpaceDE w:val="0"/>
              <w:autoSpaceDN w:val="0"/>
              <w:ind w:left="0" w:right="228"/>
              <w:jc w:val="both"/>
              <w:rPr>
                <w:b/>
                <w:sz w:val="22"/>
                <w:szCs w:val="22"/>
                <w:u w:val="single"/>
              </w:rPr>
            </w:pPr>
          </w:p>
          <w:p w:rsidR="00AB1337" w:rsidRPr="00B81239" w:rsidRDefault="00AB1337" w:rsidP="00AB1337">
            <w:pPr>
              <w:widowControl w:val="0"/>
              <w:ind w:left="214"/>
              <w:rPr>
                <w:snapToGrid w:val="0"/>
                <w:sz w:val="22"/>
                <w:szCs w:val="22"/>
              </w:rPr>
            </w:pPr>
            <w:r w:rsidRPr="00B81239">
              <w:rPr>
                <w:snapToGrid w:val="0"/>
                <w:sz w:val="22"/>
                <w:szCs w:val="22"/>
              </w:rPr>
              <w:t>En application de l'article 9 de la loi du 2 mars 1982 et de l'instruction comptable M 14,</w:t>
            </w:r>
          </w:p>
          <w:p w:rsidR="00AB1337" w:rsidRPr="00B81239" w:rsidRDefault="00AB1337" w:rsidP="00AB1337">
            <w:pPr>
              <w:widowControl w:val="0"/>
              <w:ind w:left="214"/>
              <w:rPr>
                <w:snapToGrid w:val="0"/>
                <w:sz w:val="22"/>
                <w:szCs w:val="22"/>
              </w:rPr>
            </w:pPr>
            <w:r w:rsidRPr="00B81239">
              <w:rPr>
                <w:snapToGrid w:val="0"/>
                <w:sz w:val="22"/>
                <w:szCs w:val="22"/>
              </w:rPr>
              <w:t>Après avoir approuvé au cours de cette même séance le compte administratif pour 2016,</w:t>
            </w:r>
          </w:p>
          <w:p w:rsidR="00AB1337" w:rsidRPr="00B81239" w:rsidRDefault="00AB1337" w:rsidP="00AB1337">
            <w:pPr>
              <w:widowControl w:val="0"/>
              <w:ind w:left="214"/>
              <w:rPr>
                <w:snapToGrid w:val="0"/>
                <w:sz w:val="22"/>
                <w:szCs w:val="22"/>
              </w:rPr>
            </w:pPr>
            <w:r w:rsidRPr="00B81239">
              <w:rPr>
                <w:snapToGrid w:val="0"/>
                <w:sz w:val="22"/>
                <w:szCs w:val="22"/>
              </w:rPr>
              <w:t>Constatant que ledit compte administratif fait apparaître un excédent de la section d’investissement de 43 543.95 €,</w:t>
            </w:r>
          </w:p>
          <w:p w:rsidR="00AB1337" w:rsidRPr="00B81239" w:rsidRDefault="00AB1337" w:rsidP="00AB1337">
            <w:pPr>
              <w:autoSpaceDE w:val="0"/>
              <w:autoSpaceDN w:val="0"/>
              <w:adjustRightInd w:val="0"/>
              <w:ind w:left="214"/>
              <w:rPr>
                <w:snapToGrid w:val="0"/>
                <w:sz w:val="22"/>
                <w:szCs w:val="22"/>
              </w:rPr>
            </w:pPr>
            <w:r w:rsidRPr="00B81239">
              <w:rPr>
                <w:snapToGrid w:val="0"/>
                <w:sz w:val="22"/>
                <w:szCs w:val="22"/>
              </w:rPr>
              <w:t>Le Conseil Municipal, sur proposition de Mr le Maire,</w:t>
            </w:r>
          </w:p>
          <w:p w:rsidR="00AB1337" w:rsidRPr="00B81239" w:rsidRDefault="00AB1337" w:rsidP="00AB1337">
            <w:pPr>
              <w:autoSpaceDE w:val="0"/>
              <w:autoSpaceDN w:val="0"/>
              <w:adjustRightInd w:val="0"/>
              <w:ind w:left="214"/>
              <w:rPr>
                <w:snapToGrid w:val="0"/>
                <w:sz w:val="22"/>
                <w:szCs w:val="22"/>
              </w:rPr>
            </w:pPr>
          </w:p>
          <w:p w:rsidR="00AB1337" w:rsidRPr="00B81239" w:rsidRDefault="00AB1337" w:rsidP="00AB1337">
            <w:pPr>
              <w:autoSpaceDE w:val="0"/>
              <w:autoSpaceDN w:val="0"/>
              <w:adjustRightInd w:val="0"/>
              <w:ind w:left="214"/>
              <w:rPr>
                <w:snapToGrid w:val="0"/>
                <w:sz w:val="22"/>
                <w:szCs w:val="22"/>
              </w:rPr>
            </w:pPr>
            <w:r w:rsidRPr="00B81239">
              <w:rPr>
                <w:snapToGrid w:val="0"/>
                <w:sz w:val="22"/>
                <w:szCs w:val="22"/>
              </w:rPr>
              <w:t>Décide, par 9 voix pour, d’acter que les résultats 2016  ont été correctement estimés et de procéder à l’affectation définitive des résultats en conformité avec l’affectation anticipée au budget primitif de l’exercice 2017 comme suit :</w:t>
            </w:r>
          </w:p>
          <w:p w:rsidR="00AB1337" w:rsidRPr="00B81239" w:rsidRDefault="00AB1337" w:rsidP="00AB1337">
            <w:pPr>
              <w:widowControl w:val="0"/>
              <w:ind w:left="214"/>
              <w:rPr>
                <w:snapToGrid w:val="0"/>
                <w:sz w:val="22"/>
                <w:szCs w:val="22"/>
              </w:rPr>
            </w:pPr>
          </w:p>
          <w:p w:rsidR="00AB1337" w:rsidRPr="00B81239" w:rsidRDefault="00AB1337" w:rsidP="00AB1337">
            <w:pPr>
              <w:widowControl w:val="0"/>
              <w:ind w:left="214"/>
              <w:rPr>
                <w:snapToGrid w:val="0"/>
                <w:sz w:val="22"/>
                <w:szCs w:val="22"/>
              </w:rPr>
            </w:pPr>
            <w:r w:rsidRPr="00B81239">
              <w:rPr>
                <w:snapToGrid w:val="0"/>
                <w:sz w:val="22"/>
                <w:szCs w:val="22"/>
              </w:rPr>
              <w:t>* Report en section d’investissement (</w:t>
            </w:r>
            <w:r w:rsidRPr="00B81239">
              <w:rPr>
                <w:b/>
                <w:snapToGrid w:val="0"/>
                <w:sz w:val="22"/>
                <w:szCs w:val="22"/>
              </w:rPr>
              <w:t>ligne 001 en recettes</w:t>
            </w:r>
            <w:r w:rsidRPr="00B81239">
              <w:rPr>
                <w:snapToGrid w:val="0"/>
                <w:sz w:val="22"/>
                <w:szCs w:val="22"/>
              </w:rPr>
              <w:t xml:space="preserve">) pour 43 543.95 €. </w:t>
            </w:r>
          </w:p>
          <w:p w:rsidR="00AB1337" w:rsidRPr="00B81239" w:rsidRDefault="00AB1337" w:rsidP="00AB1337">
            <w:pPr>
              <w:ind w:left="214"/>
              <w:jc w:val="both"/>
              <w:rPr>
                <w:sz w:val="10"/>
              </w:rPr>
            </w:pPr>
          </w:p>
          <w:p w:rsidR="00AB1337" w:rsidRPr="00B81239" w:rsidRDefault="00AB1337" w:rsidP="00AB1337">
            <w:pPr>
              <w:pStyle w:val="Paragraphedeliste"/>
              <w:widowControl w:val="0"/>
              <w:autoSpaceDE w:val="0"/>
              <w:autoSpaceDN w:val="0"/>
              <w:ind w:left="214" w:right="228"/>
              <w:jc w:val="both"/>
              <w:rPr>
                <w:b/>
                <w:sz w:val="22"/>
                <w:szCs w:val="22"/>
                <w:u w:val="single"/>
              </w:rPr>
            </w:pPr>
          </w:p>
          <w:p w:rsidR="00AB1337" w:rsidRPr="00B81239" w:rsidRDefault="00AB1337" w:rsidP="00AB1337">
            <w:pPr>
              <w:pStyle w:val="Paragraphedeliste"/>
              <w:widowControl w:val="0"/>
              <w:numPr>
                <w:ilvl w:val="0"/>
                <w:numId w:val="19"/>
              </w:numPr>
              <w:autoSpaceDE w:val="0"/>
              <w:autoSpaceDN w:val="0"/>
              <w:ind w:right="228"/>
              <w:jc w:val="both"/>
              <w:rPr>
                <w:b/>
                <w:u w:val="single"/>
              </w:rPr>
            </w:pPr>
            <w:r w:rsidRPr="00B81239">
              <w:rPr>
                <w:b/>
                <w:u w:val="single"/>
              </w:rPr>
              <w:t>Délibération n° 14/2017 : Votes des taux d’imposition 2017</w:t>
            </w:r>
          </w:p>
          <w:p w:rsidR="00AB1337" w:rsidRPr="00B81239" w:rsidRDefault="00AB1337" w:rsidP="00E30C93">
            <w:pPr>
              <w:widowControl w:val="0"/>
              <w:autoSpaceDE w:val="0"/>
              <w:autoSpaceDN w:val="0"/>
              <w:ind w:left="214" w:right="228"/>
              <w:jc w:val="both"/>
              <w:rPr>
                <w:b/>
                <w:u w:val="single"/>
              </w:rPr>
            </w:pPr>
          </w:p>
          <w:p w:rsidR="00E30C93" w:rsidRPr="00B81239" w:rsidRDefault="00E30C93" w:rsidP="00E30C93">
            <w:pPr>
              <w:pStyle w:val="Paragraphedeliste"/>
              <w:widowControl w:val="0"/>
              <w:suppressAutoHyphens w:val="0"/>
              <w:spacing w:line="276" w:lineRule="auto"/>
              <w:ind w:left="214"/>
              <w:jc w:val="both"/>
              <w:rPr>
                <w:sz w:val="22"/>
                <w:szCs w:val="22"/>
              </w:rPr>
            </w:pPr>
            <w:r w:rsidRPr="00B81239">
              <w:rPr>
                <w:snapToGrid w:val="0"/>
                <w:sz w:val="22"/>
                <w:szCs w:val="22"/>
              </w:rPr>
              <w:t>Monsieur le Maire rappelle au Conseil Municipal  qu’il  a été décidé lors de cette même séance d</w:t>
            </w:r>
            <w:r w:rsidRPr="00B81239">
              <w:rPr>
                <w:sz w:val="22"/>
                <w:szCs w:val="22"/>
              </w:rPr>
              <w:t>’adopter le montant de l’attribution de compensation dite de « neutralisation fiscale ».</w:t>
            </w:r>
          </w:p>
          <w:p w:rsidR="00E30C93" w:rsidRPr="00B81239" w:rsidRDefault="00E30C93" w:rsidP="00E30C93">
            <w:pPr>
              <w:pStyle w:val="Paragraphedeliste"/>
              <w:widowControl w:val="0"/>
              <w:suppressAutoHyphens w:val="0"/>
              <w:spacing w:after="200" w:line="276" w:lineRule="auto"/>
              <w:ind w:left="214"/>
              <w:jc w:val="both"/>
              <w:rPr>
                <w:sz w:val="22"/>
                <w:szCs w:val="22"/>
              </w:rPr>
            </w:pPr>
            <w:r w:rsidRPr="00B81239">
              <w:rPr>
                <w:sz w:val="22"/>
                <w:szCs w:val="22"/>
              </w:rPr>
              <w:t>Le mode de calcul des trois taxes pour cette année n’est donc pas comparable avec les années précédentes. (disparition de la C.F.E. au profit de la C.U de Reims)</w:t>
            </w:r>
          </w:p>
          <w:p w:rsidR="00E30C93" w:rsidRPr="00B81239" w:rsidRDefault="00E30C93" w:rsidP="00E30C93">
            <w:pPr>
              <w:pStyle w:val="Paragraphedeliste"/>
              <w:widowControl w:val="0"/>
              <w:suppressAutoHyphens w:val="0"/>
              <w:spacing w:after="200" w:line="276" w:lineRule="auto"/>
              <w:ind w:left="214"/>
              <w:jc w:val="both"/>
              <w:rPr>
                <w:sz w:val="22"/>
                <w:szCs w:val="22"/>
              </w:rPr>
            </w:pPr>
            <w:r w:rsidRPr="00B81239">
              <w:rPr>
                <w:sz w:val="22"/>
                <w:szCs w:val="22"/>
              </w:rPr>
              <w:t>Les taux proposés par la Communauté Urbaine tiennent compte de la neutralisation pour nos contribuables ménages de l’impact des nouveaux taux intercommunaux, mais il ne s’agit que d’une proposition.</w:t>
            </w:r>
          </w:p>
          <w:p w:rsidR="00E30C93" w:rsidRPr="00B81239" w:rsidRDefault="00E30C93" w:rsidP="00E30C93">
            <w:pPr>
              <w:pStyle w:val="Paragraphedeliste"/>
              <w:widowControl w:val="0"/>
              <w:suppressAutoHyphens w:val="0"/>
              <w:spacing w:after="200" w:line="276" w:lineRule="auto"/>
              <w:ind w:left="214"/>
              <w:rPr>
                <w:sz w:val="22"/>
                <w:szCs w:val="22"/>
              </w:rPr>
            </w:pPr>
            <w:r w:rsidRPr="00B81239">
              <w:rPr>
                <w:sz w:val="22"/>
                <w:szCs w:val="22"/>
              </w:rPr>
              <w:t>Après en avoir discuté et délibéré, le Conseil Municipal décide, par 9 voix pour :</w:t>
            </w:r>
          </w:p>
          <w:p w:rsidR="00E30C93" w:rsidRPr="00B81239" w:rsidRDefault="00E30C93" w:rsidP="00E30C93">
            <w:pPr>
              <w:pStyle w:val="Paragraphedeliste"/>
              <w:widowControl w:val="0"/>
              <w:numPr>
                <w:ilvl w:val="0"/>
                <w:numId w:val="22"/>
              </w:numPr>
              <w:suppressAutoHyphens w:val="0"/>
              <w:spacing w:line="276" w:lineRule="auto"/>
              <w:ind w:left="355" w:firstLine="0"/>
              <w:rPr>
                <w:snapToGrid w:val="0"/>
                <w:sz w:val="22"/>
                <w:szCs w:val="22"/>
              </w:rPr>
            </w:pPr>
            <w:r w:rsidRPr="00B81239">
              <w:rPr>
                <w:sz w:val="22"/>
                <w:szCs w:val="22"/>
              </w:rPr>
              <w:t>d’accepter les taux proposés par la DDFIP, à savoir :</w:t>
            </w:r>
          </w:p>
          <w:p w:rsidR="00E30C93" w:rsidRPr="00B81239" w:rsidRDefault="00E30C93" w:rsidP="00E30C93">
            <w:pPr>
              <w:pStyle w:val="Paragraphedeliste"/>
              <w:widowControl w:val="0"/>
              <w:numPr>
                <w:ilvl w:val="0"/>
                <w:numId w:val="22"/>
              </w:numPr>
              <w:suppressAutoHyphens w:val="0"/>
              <w:spacing w:line="276" w:lineRule="auto"/>
              <w:ind w:left="355" w:firstLine="0"/>
              <w:rPr>
                <w:snapToGrid w:val="0"/>
                <w:sz w:val="22"/>
                <w:szCs w:val="22"/>
              </w:rPr>
            </w:pPr>
          </w:p>
          <w:p w:rsidR="00E30C93" w:rsidRPr="00B81239" w:rsidRDefault="00E30C93" w:rsidP="00E30C93">
            <w:pPr>
              <w:pStyle w:val="Paragraphedeliste"/>
              <w:widowControl w:val="0"/>
              <w:numPr>
                <w:ilvl w:val="0"/>
                <w:numId w:val="28"/>
              </w:numPr>
              <w:suppressAutoHyphens w:val="0"/>
              <w:spacing w:after="200" w:line="276" w:lineRule="auto"/>
              <w:rPr>
                <w:b/>
                <w:snapToGrid w:val="0"/>
                <w:sz w:val="22"/>
                <w:szCs w:val="22"/>
              </w:rPr>
            </w:pPr>
            <w:r w:rsidRPr="00B81239">
              <w:rPr>
                <w:b/>
                <w:snapToGrid w:val="0"/>
                <w:sz w:val="22"/>
                <w:szCs w:val="22"/>
              </w:rPr>
              <w:t xml:space="preserve">Taxe d’habitation     </w:t>
            </w:r>
            <w:r w:rsidRPr="00B81239">
              <w:rPr>
                <w:b/>
                <w:snapToGrid w:val="0"/>
                <w:sz w:val="22"/>
                <w:szCs w:val="22"/>
              </w:rPr>
              <w:tab/>
            </w:r>
            <w:r w:rsidRPr="00B81239">
              <w:rPr>
                <w:b/>
                <w:snapToGrid w:val="0"/>
                <w:sz w:val="22"/>
                <w:szCs w:val="22"/>
              </w:rPr>
              <w:tab/>
              <w:t xml:space="preserve">  9,19 %</w:t>
            </w:r>
          </w:p>
          <w:p w:rsidR="00E30C93" w:rsidRPr="00B81239" w:rsidRDefault="00E30C93" w:rsidP="00E30C93">
            <w:pPr>
              <w:pStyle w:val="Paragraphedeliste"/>
              <w:widowControl w:val="0"/>
              <w:numPr>
                <w:ilvl w:val="0"/>
                <w:numId w:val="28"/>
              </w:numPr>
              <w:suppressAutoHyphens w:val="0"/>
              <w:spacing w:after="200" w:line="276" w:lineRule="auto"/>
              <w:rPr>
                <w:b/>
                <w:snapToGrid w:val="0"/>
                <w:sz w:val="22"/>
                <w:szCs w:val="22"/>
              </w:rPr>
            </w:pPr>
            <w:r w:rsidRPr="00B81239">
              <w:rPr>
                <w:b/>
                <w:snapToGrid w:val="0"/>
                <w:sz w:val="22"/>
                <w:szCs w:val="22"/>
              </w:rPr>
              <w:t xml:space="preserve">Taxe sur le foncier bâti </w:t>
            </w:r>
            <w:r w:rsidRPr="00B81239">
              <w:rPr>
                <w:b/>
                <w:snapToGrid w:val="0"/>
                <w:sz w:val="22"/>
                <w:szCs w:val="22"/>
              </w:rPr>
              <w:tab/>
              <w:t xml:space="preserve">             10,58 %</w:t>
            </w:r>
          </w:p>
          <w:p w:rsidR="00E30C93" w:rsidRPr="00B81239" w:rsidRDefault="00E30C93" w:rsidP="00E30C93">
            <w:pPr>
              <w:pStyle w:val="Paragraphedeliste"/>
              <w:widowControl w:val="0"/>
              <w:numPr>
                <w:ilvl w:val="0"/>
                <w:numId w:val="28"/>
              </w:numPr>
              <w:suppressAutoHyphens w:val="0"/>
              <w:spacing w:after="200" w:line="360" w:lineRule="auto"/>
              <w:rPr>
                <w:b/>
                <w:snapToGrid w:val="0"/>
                <w:sz w:val="22"/>
                <w:szCs w:val="22"/>
              </w:rPr>
            </w:pPr>
            <w:r w:rsidRPr="00B81239">
              <w:rPr>
                <w:b/>
                <w:snapToGrid w:val="0"/>
                <w:sz w:val="22"/>
                <w:szCs w:val="22"/>
              </w:rPr>
              <w:t xml:space="preserve">Taxe sur le foncier non bâti </w:t>
            </w:r>
            <w:r w:rsidRPr="00B81239">
              <w:rPr>
                <w:b/>
                <w:snapToGrid w:val="0"/>
                <w:sz w:val="22"/>
                <w:szCs w:val="22"/>
              </w:rPr>
              <w:tab/>
              <w:t xml:space="preserve">  5,31 % </w:t>
            </w:r>
          </w:p>
          <w:p w:rsidR="00E30C93" w:rsidRPr="00B81239" w:rsidRDefault="00E30C93" w:rsidP="00E30C93">
            <w:pPr>
              <w:pStyle w:val="Paragraphedeliste"/>
              <w:widowControl w:val="0"/>
              <w:suppressAutoHyphens w:val="0"/>
              <w:spacing w:after="200" w:line="276" w:lineRule="auto"/>
              <w:ind w:left="214"/>
              <w:rPr>
                <w:snapToGrid w:val="0"/>
                <w:sz w:val="22"/>
                <w:szCs w:val="22"/>
              </w:rPr>
            </w:pPr>
            <w:r w:rsidRPr="00B81239">
              <w:rPr>
                <w:snapToGrid w:val="0"/>
                <w:sz w:val="22"/>
                <w:szCs w:val="22"/>
              </w:rPr>
              <w:t>Afin de respecter le principe de neutralisation fiscale des ménages.</w:t>
            </w:r>
          </w:p>
          <w:p w:rsidR="00E30C93" w:rsidRPr="00B81239" w:rsidRDefault="00E30C93" w:rsidP="00E30C93">
            <w:pPr>
              <w:pStyle w:val="Paragraphedeliste"/>
              <w:widowControl w:val="0"/>
              <w:suppressAutoHyphens w:val="0"/>
              <w:spacing w:after="200" w:line="276" w:lineRule="auto"/>
              <w:ind w:left="214"/>
              <w:rPr>
                <w:snapToGrid w:val="0"/>
                <w:sz w:val="22"/>
                <w:szCs w:val="22"/>
              </w:rPr>
            </w:pPr>
            <w:r w:rsidRPr="00B81239">
              <w:rPr>
                <w:snapToGrid w:val="0"/>
                <w:sz w:val="22"/>
                <w:szCs w:val="22"/>
              </w:rPr>
              <w:t xml:space="preserve">Le produit attendu pour la commune </w:t>
            </w:r>
            <w:proofErr w:type="gramStart"/>
            <w:r w:rsidRPr="00B81239">
              <w:rPr>
                <w:snapToGrid w:val="0"/>
                <w:sz w:val="22"/>
                <w:szCs w:val="22"/>
              </w:rPr>
              <w:t>de Ormes</w:t>
            </w:r>
            <w:proofErr w:type="gramEnd"/>
            <w:r w:rsidRPr="00B81239">
              <w:rPr>
                <w:snapToGrid w:val="0"/>
                <w:sz w:val="22"/>
                <w:szCs w:val="22"/>
              </w:rPr>
              <w:t xml:space="preserve"> représente 162 443 € en fonction des bases d’imposition déterminée par les services fiscaux de l’Etat. </w:t>
            </w:r>
          </w:p>
          <w:p w:rsidR="00E30C93" w:rsidRPr="00B81239" w:rsidRDefault="00E30C93" w:rsidP="00E30C93">
            <w:pPr>
              <w:pStyle w:val="Paragraphedeliste"/>
              <w:widowControl w:val="0"/>
              <w:suppressAutoHyphens w:val="0"/>
              <w:spacing w:after="200" w:line="276" w:lineRule="auto"/>
              <w:ind w:left="214"/>
              <w:rPr>
                <w:snapToGrid w:val="0"/>
                <w:sz w:val="22"/>
                <w:szCs w:val="22"/>
              </w:rPr>
            </w:pPr>
          </w:p>
          <w:p w:rsidR="00E30C93" w:rsidRPr="00B81239" w:rsidRDefault="00E30C93" w:rsidP="00E30C93">
            <w:pPr>
              <w:numPr>
                <w:ilvl w:val="0"/>
                <w:numId w:val="29"/>
              </w:numPr>
              <w:suppressAutoHyphens w:val="0"/>
              <w:autoSpaceDE w:val="0"/>
              <w:autoSpaceDN w:val="0"/>
              <w:adjustRightInd w:val="0"/>
              <w:rPr>
                <w:b/>
                <w:bCs/>
                <w:sz w:val="22"/>
                <w:szCs w:val="22"/>
                <w:u w:val="single"/>
              </w:rPr>
            </w:pPr>
            <w:r w:rsidRPr="00B81239">
              <w:rPr>
                <w:b/>
                <w:bCs/>
                <w:sz w:val="22"/>
                <w:szCs w:val="22"/>
                <w:u w:val="single"/>
              </w:rPr>
              <w:t>VOTE DU BUDGET PRIMITIF 2017  POUR LA COMMUNE :</w:t>
            </w:r>
          </w:p>
          <w:p w:rsidR="00E30C93" w:rsidRPr="00B81239" w:rsidRDefault="00E30C93" w:rsidP="00E30C93">
            <w:pPr>
              <w:suppressAutoHyphens w:val="0"/>
              <w:autoSpaceDE w:val="0"/>
              <w:autoSpaceDN w:val="0"/>
              <w:adjustRightInd w:val="0"/>
              <w:ind w:left="758"/>
              <w:rPr>
                <w:b/>
                <w:bCs/>
                <w:sz w:val="22"/>
                <w:szCs w:val="22"/>
                <w:u w:val="single"/>
              </w:rPr>
            </w:pPr>
          </w:p>
          <w:p w:rsidR="00E30C93" w:rsidRPr="00B81239" w:rsidRDefault="00E30C93" w:rsidP="00E30C93">
            <w:pPr>
              <w:suppressAutoHyphens w:val="0"/>
              <w:autoSpaceDE w:val="0"/>
              <w:autoSpaceDN w:val="0"/>
              <w:adjustRightInd w:val="0"/>
              <w:rPr>
                <w:bCs/>
                <w:sz w:val="22"/>
                <w:szCs w:val="22"/>
              </w:rPr>
            </w:pPr>
            <w:r w:rsidRPr="00B81239">
              <w:rPr>
                <w:bCs/>
                <w:sz w:val="22"/>
                <w:szCs w:val="22"/>
              </w:rPr>
              <w:t>Les membres du Conseil Municipal votent à l’unanimité le budget présenté.</w:t>
            </w:r>
          </w:p>
          <w:p w:rsidR="00E30C93" w:rsidRPr="00B81239" w:rsidRDefault="00E30C93" w:rsidP="00E30C93">
            <w:pPr>
              <w:suppressAutoHyphens w:val="0"/>
              <w:autoSpaceDE w:val="0"/>
              <w:autoSpaceDN w:val="0"/>
              <w:adjustRightInd w:val="0"/>
              <w:rPr>
                <w:bCs/>
                <w:sz w:val="22"/>
                <w:szCs w:val="22"/>
              </w:rPr>
            </w:pPr>
          </w:p>
          <w:p w:rsidR="00E30C93" w:rsidRPr="00B81239" w:rsidRDefault="00E30C93" w:rsidP="00E30C93">
            <w:pPr>
              <w:suppressAutoHyphens w:val="0"/>
              <w:autoSpaceDE w:val="0"/>
              <w:autoSpaceDN w:val="0"/>
              <w:adjustRightInd w:val="0"/>
              <w:rPr>
                <w:bCs/>
                <w:sz w:val="22"/>
                <w:szCs w:val="22"/>
              </w:rPr>
            </w:pPr>
          </w:p>
          <w:p w:rsidR="00E30C93" w:rsidRPr="00B81239" w:rsidRDefault="00E30C93" w:rsidP="00E30C93">
            <w:pPr>
              <w:suppressAutoHyphens w:val="0"/>
              <w:autoSpaceDE w:val="0"/>
              <w:autoSpaceDN w:val="0"/>
              <w:adjustRightInd w:val="0"/>
              <w:rPr>
                <w:b/>
                <w:bCs/>
                <w:i/>
                <w:sz w:val="22"/>
                <w:szCs w:val="22"/>
                <w:u w:val="single"/>
              </w:rPr>
            </w:pPr>
            <w:r w:rsidRPr="00B81239">
              <w:rPr>
                <w:b/>
                <w:bCs/>
                <w:i/>
                <w:sz w:val="22"/>
                <w:szCs w:val="22"/>
                <w:u w:val="single"/>
              </w:rPr>
              <w:t>SECTION DE FONCTIONNEMENT</w:t>
            </w:r>
          </w:p>
          <w:p w:rsidR="00E30C93" w:rsidRPr="00B81239" w:rsidRDefault="00E30C93" w:rsidP="00E30C93">
            <w:pPr>
              <w:suppressAutoHyphens w:val="0"/>
              <w:autoSpaceDE w:val="0"/>
              <w:autoSpaceDN w:val="0"/>
              <w:adjustRightInd w:val="0"/>
              <w:rPr>
                <w:bCs/>
                <w:sz w:val="22"/>
                <w:szCs w:val="22"/>
              </w:rPr>
            </w:pPr>
          </w:p>
          <w:p w:rsidR="00E30C93" w:rsidRPr="00B81239" w:rsidRDefault="00E30C93" w:rsidP="00E30C93">
            <w:pPr>
              <w:suppressAutoHyphens w:val="0"/>
              <w:autoSpaceDE w:val="0"/>
              <w:autoSpaceDN w:val="0"/>
              <w:adjustRightInd w:val="0"/>
              <w:rPr>
                <w:bCs/>
                <w:sz w:val="22"/>
                <w:szCs w:val="22"/>
              </w:rPr>
            </w:pPr>
            <w:r w:rsidRPr="00B81239">
              <w:rPr>
                <w:bCs/>
                <w:sz w:val="22"/>
                <w:szCs w:val="22"/>
              </w:rPr>
              <w:t>Les recettes de fonctionnement sont évaluées à 595 589 €, en forte diminution du fait de l’intégration à la Communauté urbaine de Reims et de la nouvelle fiscalité qui attribue la CFE au Grand Reims.</w:t>
            </w:r>
          </w:p>
          <w:p w:rsidR="00E30C93" w:rsidRPr="00B81239" w:rsidRDefault="00E30C93" w:rsidP="00E30C93">
            <w:pPr>
              <w:suppressAutoHyphens w:val="0"/>
              <w:autoSpaceDE w:val="0"/>
              <w:autoSpaceDN w:val="0"/>
              <w:adjustRightInd w:val="0"/>
              <w:rPr>
                <w:bCs/>
                <w:sz w:val="22"/>
                <w:szCs w:val="22"/>
              </w:rPr>
            </w:pPr>
            <w:r w:rsidRPr="00B81239">
              <w:rPr>
                <w:bCs/>
                <w:sz w:val="22"/>
                <w:szCs w:val="22"/>
              </w:rPr>
              <w:t>Reprise de l’excédent de fonctionnement de 736 812 €.</w:t>
            </w:r>
          </w:p>
          <w:p w:rsidR="00E30C93" w:rsidRPr="00B81239" w:rsidRDefault="00E30C93" w:rsidP="00E30C93">
            <w:pPr>
              <w:suppressAutoHyphens w:val="0"/>
              <w:autoSpaceDE w:val="0"/>
              <w:autoSpaceDN w:val="0"/>
              <w:adjustRightInd w:val="0"/>
              <w:rPr>
                <w:bCs/>
                <w:sz w:val="22"/>
                <w:szCs w:val="22"/>
              </w:rPr>
            </w:pPr>
          </w:p>
          <w:p w:rsidR="00E30C93" w:rsidRPr="00B81239" w:rsidRDefault="00E30C93" w:rsidP="00E30C93">
            <w:pPr>
              <w:suppressAutoHyphens w:val="0"/>
              <w:autoSpaceDE w:val="0"/>
              <w:autoSpaceDN w:val="0"/>
              <w:adjustRightInd w:val="0"/>
              <w:rPr>
                <w:bCs/>
                <w:sz w:val="22"/>
                <w:szCs w:val="22"/>
              </w:rPr>
            </w:pPr>
            <w:r w:rsidRPr="00B81239">
              <w:rPr>
                <w:bCs/>
                <w:sz w:val="22"/>
                <w:szCs w:val="22"/>
              </w:rPr>
              <w:t>Les dépenses de fonctionnement  restent stables et il est encore difficile d’évaluer la part des dépenses de fonctionnement qui sera prise en charge par la Communauté Urbaine en raison des transferts des  compétences Voirie, Eclairage Public…</w:t>
            </w:r>
          </w:p>
          <w:p w:rsidR="00E30C93" w:rsidRPr="00B81239" w:rsidRDefault="00E30C93" w:rsidP="00E30C93">
            <w:pPr>
              <w:suppressAutoHyphens w:val="0"/>
              <w:autoSpaceDE w:val="0"/>
              <w:autoSpaceDN w:val="0"/>
              <w:adjustRightInd w:val="0"/>
              <w:rPr>
                <w:bCs/>
                <w:sz w:val="22"/>
                <w:szCs w:val="22"/>
              </w:rPr>
            </w:pPr>
          </w:p>
          <w:p w:rsidR="00E30C93" w:rsidRPr="00B81239" w:rsidRDefault="00E30C93" w:rsidP="00E30C93">
            <w:pPr>
              <w:suppressAutoHyphens w:val="0"/>
              <w:autoSpaceDE w:val="0"/>
              <w:autoSpaceDN w:val="0"/>
              <w:adjustRightInd w:val="0"/>
              <w:rPr>
                <w:bCs/>
                <w:sz w:val="22"/>
                <w:szCs w:val="22"/>
              </w:rPr>
            </w:pPr>
            <w:r w:rsidRPr="00B81239">
              <w:rPr>
                <w:bCs/>
                <w:sz w:val="22"/>
                <w:szCs w:val="22"/>
              </w:rPr>
              <w:t>Cette année, il a été prévu une augmentation d’environ 20 % des charges de personnel en raison de plusieurs  facteurs : Augmentation du salaire des fonctionnaires  0,7 %, embauche d’un agent recenseur (compensé par l’Insee), Instauration du régime Indemnitaire, Embauche d’une nouvelle secrétaire de Mairie dans un grade supérieur, augmentation des charges sociales…</w:t>
            </w:r>
          </w:p>
          <w:p w:rsidR="00E30C93" w:rsidRDefault="00E30C93" w:rsidP="00E30C93">
            <w:pPr>
              <w:suppressAutoHyphens w:val="0"/>
              <w:autoSpaceDE w:val="0"/>
              <w:autoSpaceDN w:val="0"/>
              <w:adjustRightInd w:val="0"/>
              <w:rPr>
                <w:bCs/>
                <w:sz w:val="22"/>
                <w:szCs w:val="22"/>
              </w:rPr>
            </w:pPr>
          </w:p>
          <w:p w:rsidR="00505C18" w:rsidRPr="00B81239" w:rsidRDefault="00505C18" w:rsidP="00E30C93">
            <w:pPr>
              <w:suppressAutoHyphens w:val="0"/>
              <w:autoSpaceDE w:val="0"/>
              <w:autoSpaceDN w:val="0"/>
              <w:adjustRightInd w:val="0"/>
              <w:rPr>
                <w:bCs/>
                <w:sz w:val="22"/>
                <w:szCs w:val="22"/>
              </w:rPr>
            </w:pPr>
          </w:p>
          <w:p w:rsidR="00E30C93" w:rsidRPr="00B81239" w:rsidRDefault="00E30C93" w:rsidP="00E30C93">
            <w:pPr>
              <w:suppressAutoHyphens w:val="0"/>
              <w:autoSpaceDE w:val="0"/>
              <w:autoSpaceDN w:val="0"/>
              <w:adjustRightInd w:val="0"/>
              <w:rPr>
                <w:bCs/>
                <w:sz w:val="22"/>
                <w:szCs w:val="22"/>
              </w:rPr>
            </w:pPr>
          </w:p>
          <w:p w:rsidR="00E30C93" w:rsidRDefault="00505C18" w:rsidP="00E30C93">
            <w:pPr>
              <w:suppressAutoHyphens w:val="0"/>
              <w:autoSpaceDE w:val="0"/>
              <w:autoSpaceDN w:val="0"/>
              <w:adjustRightInd w:val="0"/>
              <w:rPr>
                <w:b/>
                <w:bCs/>
                <w:i/>
                <w:sz w:val="22"/>
                <w:szCs w:val="22"/>
              </w:rPr>
            </w:pPr>
            <w:r>
              <w:rPr>
                <w:bCs/>
                <w:sz w:val="22"/>
                <w:szCs w:val="22"/>
              </w:rPr>
              <w:lastRenderedPageBreak/>
              <w:t xml:space="preserve">                                                                                                                                         </w:t>
            </w:r>
            <w:r w:rsidRPr="00505C18">
              <w:rPr>
                <w:b/>
                <w:bCs/>
                <w:i/>
                <w:sz w:val="22"/>
                <w:szCs w:val="22"/>
              </w:rPr>
              <w:t>Feuillet n° 19/2017</w:t>
            </w:r>
          </w:p>
          <w:p w:rsidR="00505C18" w:rsidRDefault="00505C18" w:rsidP="00E30C93">
            <w:pPr>
              <w:suppressAutoHyphens w:val="0"/>
              <w:autoSpaceDE w:val="0"/>
              <w:autoSpaceDN w:val="0"/>
              <w:adjustRightInd w:val="0"/>
              <w:rPr>
                <w:b/>
                <w:bCs/>
                <w:i/>
                <w:sz w:val="22"/>
                <w:szCs w:val="22"/>
              </w:rPr>
            </w:pPr>
          </w:p>
          <w:p w:rsidR="00505C18" w:rsidRPr="00505C18" w:rsidRDefault="00505C18" w:rsidP="00E30C93">
            <w:pPr>
              <w:suppressAutoHyphens w:val="0"/>
              <w:autoSpaceDE w:val="0"/>
              <w:autoSpaceDN w:val="0"/>
              <w:adjustRightInd w:val="0"/>
              <w:rPr>
                <w:b/>
                <w:bCs/>
                <w:i/>
                <w:sz w:val="22"/>
                <w:szCs w:val="22"/>
              </w:rPr>
            </w:pPr>
          </w:p>
          <w:p w:rsidR="00E30C93" w:rsidRPr="00B81239" w:rsidRDefault="00E30C93" w:rsidP="00E30C93">
            <w:pPr>
              <w:suppressAutoHyphens w:val="0"/>
              <w:autoSpaceDE w:val="0"/>
              <w:autoSpaceDN w:val="0"/>
              <w:adjustRightInd w:val="0"/>
              <w:rPr>
                <w:bCs/>
                <w:sz w:val="22"/>
                <w:szCs w:val="22"/>
              </w:rPr>
            </w:pPr>
            <w:r w:rsidRPr="00B81239">
              <w:rPr>
                <w:bCs/>
                <w:sz w:val="22"/>
                <w:szCs w:val="22"/>
              </w:rPr>
              <w:t xml:space="preserve">En ce qui concerne les subventions annuelles versées, le Conseil Municipal a décidé les dotations suivantes, à savoir : </w:t>
            </w:r>
          </w:p>
          <w:p w:rsidR="00E30C93" w:rsidRPr="00B81239" w:rsidRDefault="00E30C93" w:rsidP="00E30C93">
            <w:pPr>
              <w:suppressAutoHyphens w:val="0"/>
              <w:autoSpaceDE w:val="0"/>
              <w:autoSpaceDN w:val="0"/>
              <w:adjustRightInd w:val="0"/>
              <w:rPr>
                <w:bCs/>
                <w:sz w:val="22"/>
                <w:szCs w:val="22"/>
              </w:rPr>
            </w:pPr>
            <w:r w:rsidRPr="00B81239">
              <w:rPr>
                <w:bCs/>
                <w:sz w:val="22"/>
                <w:szCs w:val="22"/>
              </w:rPr>
              <w:t xml:space="preserve">ADMR 200 €, AMICALE DES POMPIERS 1000 </w:t>
            </w:r>
            <w:proofErr w:type="gramStart"/>
            <w:r w:rsidRPr="00B81239">
              <w:rPr>
                <w:bCs/>
                <w:sz w:val="22"/>
                <w:szCs w:val="22"/>
              </w:rPr>
              <w:t>€ ,</w:t>
            </w:r>
            <w:proofErr w:type="gramEnd"/>
            <w:r w:rsidRPr="00B81239">
              <w:rPr>
                <w:bCs/>
                <w:sz w:val="22"/>
                <w:szCs w:val="22"/>
              </w:rPr>
              <w:t xml:space="preserve"> COMITE DES FETES 7000 €, CLUB JOIE DE VIVRE 1100 €, FAMILLES RURALES 400 €, ONCO BLEUET 150 €, COLLEGE TINQUEUX PISCINE   200 €, COLLEGE TINQUEUX JOURNEE ANGLAISE 100 €, MARPA 100 € , SUBVENTIONS DIVERSES 300 €.</w:t>
            </w:r>
          </w:p>
          <w:p w:rsidR="00E30C93" w:rsidRPr="00B81239" w:rsidRDefault="00E30C93" w:rsidP="00E30C93">
            <w:pPr>
              <w:suppressAutoHyphens w:val="0"/>
              <w:autoSpaceDE w:val="0"/>
              <w:autoSpaceDN w:val="0"/>
              <w:adjustRightInd w:val="0"/>
              <w:rPr>
                <w:bCs/>
                <w:sz w:val="22"/>
                <w:szCs w:val="22"/>
              </w:rPr>
            </w:pPr>
          </w:p>
          <w:p w:rsidR="00E30C93" w:rsidRPr="00B81239" w:rsidRDefault="00E30C93" w:rsidP="00E30C93">
            <w:pPr>
              <w:suppressAutoHyphens w:val="0"/>
              <w:autoSpaceDE w:val="0"/>
              <w:autoSpaceDN w:val="0"/>
              <w:adjustRightInd w:val="0"/>
              <w:rPr>
                <w:bCs/>
                <w:sz w:val="22"/>
                <w:szCs w:val="22"/>
              </w:rPr>
            </w:pPr>
            <w:r w:rsidRPr="00B81239">
              <w:rPr>
                <w:bCs/>
                <w:sz w:val="22"/>
                <w:szCs w:val="22"/>
              </w:rPr>
              <w:t>Virement de la section de fonctionnement à la section d’investissement de 510 000 €.</w:t>
            </w:r>
          </w:p>
          <w:p w:rsidR="00E30C93" w:rsidRPr="00B81239" w:rsidRDefault="00E30C93" w:rsidP="00E30C93">
            <w:pPr>
              <w:suppressAutoHyphens w:val="0"/>
              <w:autoSpaceDE w:val="0"/>
              <w:autoSpaceDN w:val="0"/>
              <w:adjustRightInd w:val="0"/>
              <w:rPr>
                <w:bCs/>
                <w:sz w:val="22"/>
                <w:szCs w:val="22"/>
              </w:rPr>
            </w:pPr>
            <w:r w:rsidRPr="00B81239">
              <w:rPr>
                <w:bCs/>
                <w:sz w:val="22"/>
                <w:szCs w:val="22"/>
              </w:rPr>
              <w:t>Le budget s’équilibre en recettes et en dépenses à 1 332 401 €.</w:t>
            </w:r>
          </w:p>
          <w:p w:rsidR="00E30C93" w:rsidRPr="00B81239" w:rsidRDefault="00E30C93" w:rsidP="00E30C93">
            <w:pPr>
              <w:suppressAutoHyphens w:val="0"/>
              <w:autoSpaceDE w:val="0"/>
              <w:autoSpaceDN w:val="0"/>
              <w:adjustRightInd w:val="0"/>
              <w:rPr>
                <w:bCs/>
                <w:sz w:val="22"/>
                <w:szCs w:val="22"/>
              </w:rPr>
            </w:pPr>
          </w:p>
          <w:p w:rsidR="00E30C93" w:rsidRPr="00B81239" w:rsidRDefault="00E30C93" w:rsidP="00E30C93">
            <w:pPr>
              <w:suppressAutoHyphens w:val="0"/>
              <w:autoSpaceDE w:val="0"/>
              <w:autoSpaceDN w:val="0"/>
              <w:adjustRightInd w:val="0"/>
              <w:rPr>
                <w:b/>
                <w:bCs/>
                <w:i/>
                <w:sz w:val="22"/>
                <w:szCs w:val="22"/>
                <w:u w:val="single"/>
              </w:rPr>
            </w:pPr>
            <w:r w:rsidRPr="00B81239">
              <w:rPr>
                <w:b/>
                <w:bCs/>
                <w:i/>
                <w:sz w:val="22"/>
                <w:szCs w:val="22"/>
                <w:u w:val="single"/>
              </w:rPr>
              <w:t xml:space="preserve">SECTION D’INVESTISSEMENT </w:t>
            </w:r>
          </w:p>
          <w:p w:rsidR="00E30C93" w:rsidRPr="00B81239" w:rsidRDefault="00E30C93" w:rsidP="00E30C93">
            <w:pPr>
              <w:suppressAutoHyphens w:val="0"/>
              <w:autoSpaceDE w:val="0"/>
              <w:autoSpaceDN w:val="0"/>
              <w:adjustRightInd w:val="0"/>
              <w:rPr>
                <w:b/>
                <w:bCs/>
                <w:i/>
                <w:sz w:val="22"/>
                <w:szCs w:val="22"/>
                <w:u w:val="single"/>
              </w:rPr>
            </w:pPr>
          </w:p>
          <w:p w:rsidR="00E30C93" w:rsidRPr="00B81239" w:rsidRDefault="00E30C93" w:rsidP="00E30C93">
            <w:pPr>
              <w:suppressAutoHyphens w:val="0"/>
              <w:autoSpaceDE w:val="0"/>
              <w:autoSpaceDN w:val="0"/>
              <w:adjustRightInd w:val="0"/>
              <w:rPr>
                <w:bCs/>
                <w:sz w:val="22"/>
                <w:szCs w:val="22"/>
              </w:rPr>
            </w:pPr>
            <w:r w:rsidRPr="00B81239">
              <w:rPr>
                <w:bCs/>
                <w:sz w:val="22"/>
                <w:szCs w:val="22"/>
              </w:rPr>
              <w:t xml:space="preserve">La commune </w:t>
            </w:r>
            <w:proofErr w:type="gramStart"/>
            <w:r w:rsidRPr="00B81239">
              <w:rPr>
                <w:bCs/>
                <w:sz w:val="22"/>
                <w:szCs w:val="22"/>
              </w:rPr>
              <w:t>de Ormes</w:t>
            </w:r>
            <w:proofErr w:type="gramEnd"/>
            <w:r w:rsidRPr="00B81239">
              <w:rPr>
                <w:bCs/>
                <w:sz w:val="22"/>
                <w:szCs w:val="22"/>
              </w:rPr>
              <w:t xml:space="preserve"> n’a plus d’emprunt en cours.</w:t>
            </w:r>
          </w:p>
          <w:p w:rsidR="00E30C93" w:rsidRPr="00B81239" w:rsidRDefault="00E30C93" w:rsidP="00E30C93">
            <w:pPr>
              <w:suppressAutoHyphens w:val="0"/>
              <w:autoSpaceDE w:val="0"/>
              <w:autoSpaceDN w:val="0"/>
              <w:adjustRightInd w:val="0"/>
              <w:rPr>
                <w:bCs/>
                <w:sz w:val="22"/>
                <w:szCs w:val="22"/>
              </w:rPr>
            </w:pPr>
            <w:r w:rsidRPr="00B81239">
              <w:rPr>
                <w:bCs/>
                <w:sz w:val="22"/>
                <w:szCs w:val="22"/>
              </w:rPr>
              <w:t>Les frais liés à la révision du PLU seront pris en charge par la communauté Urbaine.</w:t>
            </w:r>
          </w:p>
          <w:p w:rsidR="00E30C93" w:rsidRPr="00B81239" w:rsidRDefault="00E30C93" w:rsidP="00E30C93">
            <w:pPr>
              <w:suppressAutoHyphens w:val="0"/>
              <w:autoSpaceDE w:val="0"/>
              <w:autoSpaceDN w:val="0"/>
              <w:adjustRightInd w:val="0"/>
              <w:rPr>
                <w:bCs/>
                <w:sz w:val="22"/>
                <w:szCs w:val="22"/>
              </w:rPr>
            </w:pPr>
            <w:r w:rsidRPr="00B81239">
              <w:rPr>
                <w:bCs/>
                <w:sz w:val="22"/>
                <w:szCs w:val="22"/>
              </w:rPr>
              <w:t>Les dépenses d’investissement prévues sont les suivantes : achat de petit matériel pour l’atelier municipal, achat d’un bureau banque d’accueil pour le secrétariat de Mairie et d’une table et chaises pour la salle du Conseil.</w:t>
            </w:r>
          </w:p>
          <w:p w:rsidR="00E30C93" w:rsidRPr="00B81239" w:rsidRDefault="00E30C93" w:rsidP="00E30C93">
            <w:pPr>
              <w:suppressAutoHyphens w:val="0"/>
              <w:autoSpaceDE w:val="0"/>
              <w:autoSpaceDN w:val="0"/>
              <w:adjustRightInd w:val="0"/>
              <w:rPr>
                <w:bCs/>
                <w:sz w:val="22"/>
                <w:szCs w:val="22"/>
              </w:rPr>
            </w:pPr>
            <w:r w:rsidRPr="00B81239">
              <w:rPr>
                <w:bCs/>
                <w:sz w:val="22"/>
                <w:szCs w:val="22"/>
              </w:rPr>
              <w:t xml:space="preserve">Le gros programme d’investissement de cette année sera la construction de la Salle Polyvalente. </w:t>
            </w:r>
          </w:p>
          <w:p w:rsidR="00E30C93" w:rsidRPr="00B81239" w:rsidRDefault="00E30C93" w:rsidP="00E30C93">
            <w:pPr>
              <w:suppressAutoHyphens w:val="0"/>
              <w:autoSpaceDE w:val="0"/>
              <w:autoSpaceDN w:val="0"/>
              <w:adjustRightInd w:val="0"/>
              <w:rPr>
                <w:bCs/>
                <w:sz w:val="22"/>
                <w:szCs w:val="22"/>
              </w:rPr>
            </w:pPr>
          </w:p>
          <w:p w:rsidR="00E30C93" w:rsidRPr="00B81239" w:rsidRDefault="00E30C93" w:rsidP="00E30C93">
            <w:pPr>
              <w:suppressAutoHyphens w:val="0"/>
              <w:autoSpaceDE w:val="0"/>
              <w:autoSpaceDN w:val="0"/>
              <w:adjustRightInd w:val="0"/>
              <w:rPr>
                <w:bCs/>
                <w:sz w:val="22"/>
                <w:szCs w:val="22"/>
              </w:rPr>
            </w:pPr>
            <w:r w:rsidRPr="00B81239">
              <w:rPr>
                <w:bCs/>
                <w:sz w:val="22"/>
                <w:szCs w:val="22"/>
              </w:rPr>
              <w:t xml:space="preserve"> Le budget s’équilibre en recettes et en dépenses à la somme de 719 926 €.</w:t>
            </w:r>
          </w:p>
          <w:p w:rsidR="00E30C93" w:rsidRPr="00B81239" w:rsidRDefault="00E30C93" w:rsidP="00E30C93">
            <w:pPr>
              <w:suppressAutoHyphens w:val="0"/>
              <w:autoSpaceDE w:val="0"/>
              <w:autoSpaceDN w:val="0"/>
              <w:adjustRightInd w:val="0"/>
              <w:rPr>
                <w:b/>
                <w:bCs/>
                <w:sz w:val="22"/>
                <w:szCs w:val="22"/>
              </w:rPr>
            </w:pPr>
          </w:p>
          <w:p w:rsidR="00E30C93" w:rsidRPr="00B81239" w:rsidRDefault="00E30C93" w:rsidP="00E30C93">
            <w:pPr>
              <w:ind w:left="-142"/>
              <w:rPr>
                <w:sz w:val="12"/>
              </w:rPr>
            </w:pPr>
          </w:p>
          <w:p w:rsidR="00E30C93" w:rsidRPr="00B81239" w:rsidRDefault="00E30C93" w:rsidP="00E30C93">
            <w:pPr>
              <w:pStyle w:val="Listepuces2"/>
              <w:widowControl w:val="0"/>
              <w:numPr>
                <w:ilvl w:val="0"/>
                <w:numId w:val="30"/>
              </w:numPr>
              <w:tabs>
                <w:tab w:val="left" w:pos="142"/>
                <w:tab w:val="left" w:pos="709"/>
              </w:tabs>
              <w:suppressAutoHyphens w:val="0"/>
              <w:autoSpaceDE w:val="0"/>
              <w:autoSpaceDN w:val="0"/>
              <w:adjustRightInd w:val="0"/>
              <w:jc w:val="both"/>
              <w:rPr>
                <w:b/>
                <w:sz w:val="22"/>
                <w:szCs w:val="22"/>
                <w:u w:val="single"/>
              </w:rPr>
            </w:pPr>
            <w:r w:rsidRPr="00B81239">
              <w:rPr>
                <w:b/>
                <w:sz w:val="22"/>
                <w:szCs w:val="22"/>
                <w:u w:val="single"/>
              </w:rPr>
              <w:t xml:space="preserve"> VOTE DU BUDGET PRIMITIF 2017 – LOTISSEMENT Rue de </w:t>
            </w:r>
            <w:proofErr w:type="spellStart"/>
            <w:r w:rsidRPr="00B81239">
              <w:rPr>
                <w:b/>
                <w:sz w:val="22"/>
                <w:szCs w:val="22"/>
                <w:u w:val="single"/>
              </w:rPr>
              <w:t>Thillois</w:t>
            </w:r>
            <w:proofErr w:type="spellEnd"/>
          </w:p>
          <w:p w:rsidR="00E30C93" w:rsidRPr="00B81239" w:rsidRDefault="00E30C93" w:rsidP="00E30C93">
            <w:pPr>
              <w:pStyle w:val="Listepuces2"/>
              <w:widowControl w:val="0"/>
              <w:numPr>
                <w:ilvl w:val="0"/>
                <w:numId w:val="0"/>
              </w:numPr>
              <w:tabs>
                <w:tab w:val="left" w:pos="142"/>
                <w:tab w:val="left" w:pos="709"/>
              </w:tabs>
              <w:suppressAutoHyphens w:val="0"/>
              <w:autoSpaceDE w:val="0"/>
              <w:autoSpaceDN w:val="0"/>
              <w:adjustRightInd w:val="0"/>
              <w:jc w:val="both"/>
              <w:rPr>
                <w:sz w:val="22"/>
                <w:szCs w:val="22"/>
              </w:rPr>
            </w:pPr>
          </w:p>
          <w:p w:rsidR="00E30C93" w:rsidRPr="00B81239" w:rsidRDefault="00E30C93" w:rsidP="00E30C93">
            <w:pPr>
              <w:pStyle w:val="Listepuces2"/>
              <w:widowControl w:val="0"/>
              <w:numPr>
                <w:ilvl w:val="0"/>
                <w:numId w:val="0"/>
              </w:numPr>
              <w:tabs>
                <w:tab w:val="left" w:pos="142"/>
                <w:tab w:val="left" w:pos="709"/>
              </w:tabs>
              <w:suppressAutoHyphens w:val="0"/>
              <w:autoSpaceDE w:val="0"/>
              <w:autoSpaceDN w:val="0"/>
              <w:adjustRightInd w:val="0"/>
              <w:jc w:val="both"/>
              <w:rPr>
                <w:sz w:val="22"/>
                <w:szCs w:val="22"/>
              </w:rPr>
            </w:pPr>
            <w:r w:rsidRPr="00B81239">
              <w:rPr>
                <w:sz w:val="22"/>
                <w:szCs w:val="22"/>
              </w:rPr>
              <w:t>Les membres du Conseil Municipal votent à l’unanimité le budget présenté.</w:t>
            </w:r>
          </w:p>
          <w:p w:rsidR="00E30C93" w:rsidRPr="00B81239" w:rsidRDefault="00E30C93" w:rsidP="00E30C93">
            <w:pPr>
              <w:pStyle w:val="Listepuces2"/>
              <w:widowControl w:val="0"/>
              <w:numPr>
                <w:ilvl w:val="0"/>
                <w:numId w:val="0"/>
              </w:numPr>
              <w:tabs>
                <w:tab w:val="left" w:pos="142"/>
                <w:tab w:val="left" w:pos="709"/>
              </w:tabs>
              <w:suppressAutoHyphens w:val="0"/>
              <w:autoSpaceDE w:val="0"/>
              <w:autoSpaceDN w:val="0"/>
              <w:adjustRightInd w:val="0"/>
              <w:jc w:val="both"/>
              <w:rPr>
                <w:sz w:val="22"/>
                <w:szCs w:val="22"/>
              </w:rPr>
            </w:pPr>
          </w:p>
          <w:p w:rsidR="00E30C93" w:rsidRPr="00B81239" w:rsidRDefault="00E30C93" w:rsidP="00E30C93">
            <w:pPr>
              <w:pStyle w:val="Listepuces2"/>
              <w:widowControl w:val="0"/>
              <w:numPr>
                <w:ilvl w:val="0"/>
                <w:numId w:val="0"/>
              </w:numPr>
              <w:tabs>
                <w:tab w:val="left" w:pos="142"/>
                <w:tab w:val="left" w:pos="709"/>
              </w:tabs>
              <w:suppressAutoHyphens w:val="0"/>
              <w:autoSpaceDE w:val="0"/>
              <w:autoSpaceDN w:val="0"/>
              <w:adjustRightInd w:val="0"/>
              <w:jc w:val="both"/>
              <w:rPr>
                <w:b/>
                <w:i/>
                <w:sz w:val="22"/>
                <w:szCs w:val="22"/>
                <w:u w:val="single"/>
              </w:rPr>
            </w:pPr>
            <w:r w:rsidRPr="00B81239">
              <w:rPr>
                <w:b/>
                <w:i/>
                <w:sz w:val="22"/>
                <w:szCs w:val="22"/>
                <w:u w:val="single"/>
              </w:rPr>
              <w:t>SECTION DE FONCTIONNEMENT</w:t>
            </w:r>
          </w:p>
          <w:p w:rsidR="00E30C93" w:rsidRPr="00B81239" w:rsidRDefault="00E30C93" w:rsidP="00E30C93">
            <w:pPr>
              <w:pStyle w:val="Listepuces2"/>
              <w:widowControl w:val="0"/>
              <w:numPr>
                <w:ilvl w:val="0"/>
                <w:numId w:val="0"/>
              </w:numPr>
              <w:tabs>
                <w:tab w:val="left" w:pos="142"/>
                <w:tab w:val="left" w:pos="709"/>
              </w:tabs>
              <w:suppressAutoHyphens w:val="0"/>
              <w:autoSpaceDE w:val="0"/>
              <w:autoSpaceDN w:val="0"/>
              <w:adjustRightInd w:val="0"/>
              <w:jc w:val="both"/>
              <w:rPr>
                <w:sz w:val="22"/>
                <w:szCs w:val="22"/>
              </w:rPr>
            </w:pPr>
            <w:r w:rsidRPr="00B81239">
              <w:rPr>
                <w:sz w:val="22"/>
                <w:szCs w:val="22"/>
              </w:rPr>
              <w:t>Ils restent quelques dépenses à régler sur les travaux et notamment le solde des honoraires du géomètre ainsi que le reversement de l’excédent au budget général.</w:t>
            </w:r>
          </w:p>
          <w:p w:rsidR="00E30C93" w:rsidRPr="00B81239" w:rsidRDefault="00E30C93" w:rsidP="00E30C93">
            <w:pPr>
              <w:pStyle w:val="Listepuces2"/>
              <w:widowControl w:val="0"/>
              <w:numPr>
                <w:ilvl w:val="0"/>
                <w:numId w:val="0"/>
              </w:numPr>
              <w:tabs>
                <w:tab w:val="left" w:pos="142"/>
                <w:tab w:val="left" w:pos="709"/>
              </w:tabs>
              <w:suppressAutoHyphens w:val="0"/>
              <w:autoSpaceDE w:val="0"/>
              <w:autoSpaceDN w:val="0"/>
              <w:adjustRightInd w:val="0"/>
              <w:jc w:val="both"/>
              <w:rPr>
                <w:sz w:val="22"/>
                <w:szCs w:val="22"/>
              </w:rPr>
            </w:pPr>
            <w:r w:rsidRPr="00B81239">
              <w:rPr>
                <w:sz w:val="22"/>
                <w:szCs w:val="22"/>
              </w:rPr>
              <w:t xml:space="preserve">En recettes, il a été prévu la vente de deux terrains qui doit être signée prochainement. </w:t>
            </w:r>
          </w:p>
          <w:p w:rsidR="00E30C93" w:rsidRPr="00B81239" w:rsidRDefault="00E30C93" w:rsidP="00E30C93">
            <w:pPr>
              <w:pStyle w:val="Listepuces2"/>
              <w:widowControl w:val="0"/>
              <w:numPr>
                <w:ilvl w:val="0"/>
                <w:numId w:val="0"/>
              </w:numPr>
              <w:tabs>
                <w:tab w:val="left" w:pos="142"/>
                <w:tab w:val="left" w:pos="709"/>
              </w:tabs>
              <w:suppressAutoHyphens w:val="0"/>
              <w:autoSpaceDE w:val="0"/>
              <w:autoSpaceDN w:val="0"/>
              <w:adjustRightInd w:val="0"/>
              <w:jc w:val="both"/>
              <w:rPr>
                <w:sz w:val="22"/>
                <w:szCs w:val="22"/>
              </w:rPr>
            </w:pPr>
            <w:r w:rsidRPr="00B81239">
              <w:rPr>
                <w:sz w:val="22"/>
                <w:szCs w:val="22"/>
              </w:rPr>
              <w:t>La section de fonctionnement s’équilibre en recettes et en dépenses à 398 183 €</w:t>
            </w:r>
          </w:p>
          <w:p w:rsidR="00E30C93" w:rsidRPr="00B81239" w:rsidRDefault="00E30C93" w:rsidP="00E30C93">
            <w:pPr>
              <w:pStyle w:val="Listepuces2"/>
              <w:widowControl w:val="0"/>
              <w:numPr>
                <w:ilvl w:val="0"/>
                <w:numId w:val="0"/>
              </w:numPr>
              <w:tabs>
                <w:tab w:val="left" w:pos="142"/>
                <w:tab w:val="left" w:pos="709"/>
              </w:tabs>
              <w:suppressAutoHyphens w:val="0"/>
              <w:autoSpaceDE w:val="0"/>
              <w:autoSpaceDN w:val="0"/>
              <w:adjustRightInd w:val="0"/>
              <w:jc w:val="both"/>
              <w:rPr>
                <w:sz w:val="22"/>
                <w:szCs w:val="22"/>
              </w:rPr>
            </w:pPr>
          </w:p>
          <w:p w:rsidR="00E30C93" w:rsidRPr="00B81239" w:rsidRDefault="00E30C93" w:rsidP="00E30C93">
            <w:pPr>
              <w:pStyle w:val="Listepuces2"/>
              <w:widowControl w:val="0"/>
              <w:numPr>
                <w:ilvl w:val="0"/>
                <w:numId w:val="0"/>
              </w:numPr>
              <w:tabs>
                <w:tab w:val="left" w:pos="142"/>
                <w:tab w:val="left" w:pos="709"/>
              </w:tabs>
              <w:suppressAutoHyphens w:val="0"/>
              <w:autoSpaceDE w:val="0"/>
              <w:autoSpaceDN w:val="0"/>
              <w:adjustRightInd w:val="0"/>
              <w:jc w:val="both"/>
              <w:rPr>
                <w:b/>
                <w:i/>
                <w:sz w:val="22"/>
                <w:szCs w:val="22"/>
                <w:u w:val="single"/>
              </w:rPr>
            </w:pPr>
            <w:r w:rsidRPr="00B81239">
              <w:rPr>
                <w:b/>
                <w:i/>
                <w:sz w:val="22"/>
                <w:szCs w:val="22"/>
                <w:u w:val="single"/>
              </w:rPr>
              <w:t xml:space="preserve">SECTION D’INVESTISSEMENT </w:t>
            </w:r>
          </w:p>
          <w:p w:rsidR="00E30C93" w:rsidRPr="00B81239" w:rsidRDefault="00E30C93" w:rsidP="00E30C93">
            <w:pPr>
              <w:pStyle w:val="Listepuces2"/>
              <w:widowControl w:val="0"/>
              <w:numPr>
                <w:ilvl w:val="0"/>
                <w:numId w:val="0"/>
              </w:numPr>
              <w:tabs>
                <w:tab w:val="left" w:pos="142"/>
                <w:tab w:val="left" w:pos="709"/>
              </w:tabs>
              <w:suppressAutoHyphens w:val="0"/>
              <w:autoSpaceDE w:val="0"/>
              <w:autoSpaceDN w:val="0"/>
              <w:adjustRightInd w:val="0"/>
              <w:jc w:val="both"/>
              <w:rPr>
                <w:sz w:val="22"/>
                <w:szCs w:val="22"/>
              </w:rPr>
            </w:pPr>
          </w:p>
          <w:p w:rsidR="00E30C93" w:rsidRPr="00B81239" w:rsidRDefault="00E30C93" w:rsidP="00E30C93">
            <w:pPr>
              <w:pStyle w:val="Listepuces2"/>
              <w:widowControl w:val="0"/>
              <w:numPr>
                <w:ilvl w:val="0"/>
                <w:numId w:val="0"/>
              </w:numPr>
              <w:tabs>
                <w:tab w:val="left" w:pos="142"/>
                <w:tab w:val="left" w:pos="709"/>
              </w:tabs>
              <w:suppressAutoHyphens w:val="0"/>
              <w:autoSpaceDE w:val="0"/>
              <w:autoSpaceDN w:val="0"/>
              <w:adjustRightInd w:val="0"/>
              <w:jc w:val="both"/>
              <w:rPr>
                <w:sz w:val="22"/>
                <w:szCs w:val="22"/>
              </w:rPr>
            </w:pPr>
            <w:r w:rsidRPr="00B81239">
              <w:rPr>
                <w:sz w:val="22"/>
                <w:szCs w:val="22"/>
              </w:rPr>
              <w:t>La section d’investissement s’équilibre à la somme de 303 543 € avec la reprise de l’excédent d’investissement 2016 et les opérations de reversement au budget général de l avance initiale.</w:t>
            </w:r>
          </w:p>
          <w:p w:rsidR="00E30C93" w:rsidRPr="00B81239" w:rsidRDefault="00E30C93" w:rsidP="00E30C93">
            <w:pPr>
              <w:pStyle w:val="Listepuces2"/>
              <w:widowControl w:val="0"/>
              <w:numPr>
                <w:ilvl w:val="0"/>
                <w:numId w:val="0"/>
              </w:numPr>
              <w:tabs>
                <w:tab w:val="left" w:pos="142"/>
                <w:tab w:val="left" w:pos="709"/>
              </w:tabs>
              <w:suppressAutoHyphens w:val="0"/>
              <w:autoSpaceDE w:val="0"/>
              <w:autoSpaceDN w:val="0"/>
              <w:adjustRightInd w:val="0"/>
              <w:jc w:val="both"/>
              <w:rPr>
                <w:sz w:val="22"/>
                <w:szCs w:val="22"/>
              </w:rPr>
            </w:pPr>
          </w:p>
          <w:p w:rsidR="00E30C93" w:rsidRPr="00B81239" w:rsidRDefault="00E30C93" w:rsidP="00E30C93">
            <w:pPr>
              <w:pStyle w:val="Listepuces2"/>
              <w:widowControl w:val="0"/>
              <w:numPr>
                <w:ilvl w:val="0"/>
                <w:numId w:val="0"/>
              </w:numPr>
              <w:tabs>
                <w:tab w:val="left" w:pos="142"/>
                <w:tab w:val="left" w:pos="709"/>
              </w:tabs>
              <w:suppressAutoHyphens w:val="0"/>
              <w:autoSpaceDE w:val="0"/>
              <w:autoSpaceDN w:val="0"/>
              <w:adjustRightInd w:val="0"/>
              <w:jc w:val="both"/>
              <w:rPr>
                <w:sz w:val="22"/>
                <w:szCs w:val="22"/>
              </w:rPr>
            </w:pPr>
          </w:p>
          <w:p w:rsidR="002E6232" w:rsidRPr="00B81239" w:rsidRDefault="002E6232" w:rsidP="002E6232">
            <w:pPr>
              <w:tabs>
                <w:tab w:val="left" w:pos="284"/>
              </w:tabs>
              <w:rPr>
                <w:sz w:val="20"/>
                <w:szCs w:val="20"/>
              </w:rPr>
            </w:pPr>
          </w:p>
          <w:p w:rsidR="002E6232" w:rsidRPr="00B81239" w:rsidRDefault="002E6232" w:rsidP="002E6232">
            <w:pPr>
              <w:pStyle w:val="Paragraphedeliste"/>
              <w:numPr>
                <w:ilvl w:val="0"/>
                <w:numId w:val="1"/>
              </w:numPr>
              <w:rPr>
                <w:b/>
                <w:u w:val="single"/>
              </w:rPr>
            </w:pPr>
            <w:r w:rsidRPr="00B81239">
              <w:rPr>
                <w:b/>
                <w:u w:val="single"/>
              </w:rPr>
              <w:t>QUESTIONS  DIVERSES</w:t>
            </w:r>
          </w:p>
          <w:p w:rsidR="002E6232" w:rsidRPr="00B81239" w:rsidRDefault="002E6232" w:rsidP="002E6232">
            <w:pPr>
              <w:pStyle w:val="Listepuces"/>
              <w:numPr>
                <w:ilvl w:val="0"/>
                <w:numId w:val="0"/>
              </w:numPr>
              <w:ind w:left="720"/>
              <w:rPr>
                <w:sz w:val="8"/>
              </w:rPr>
            </w:pPr>
          </w:p>
          <w:p w:rsidR="002E6232" w:rsidRPr="00B81239" w:rsidRDefault="002E6232" w:rsidP="002E6232">
            <w:pPr>
              <w:pStyle w:val="Listepuces"/>
              <w:numPr>
                <w:ilvl w:val="0"/>
                <w:numId w:val="0"/>
              </w:numPr>
              <w:ind w:left="720"/>
              <w:rPr>
                <w:sz w:val="8"/>
              </w:rPr>
            </w:pPr>
          </w:p>
          <w:p w:rsidR="002E6232" w:rsidRPr="00B81239" w:rsidRDefault="002E6232" w:rsidP="002E6232">
            <w:pPr>
              <w:pStyle w:val="Listepuces2"/>
              <w:numPr>
                <w:ilvl w:val="0"/>
                <w:numId w:val="0"/>
              </w:numPr>
              <w:ind w:left="720"/>
              <w:rPr>
                <w:sz w:val="14"/>
              </w:rPr>
            </w:pPr>
          </w:p>
          <w:p w:rsidR="002E6232" w:rsidRPr="00B81239" w:rsidRDefault="002E6232" w:rsidP="002E6232">
            <w:pPr>
              <w:pStyle w:val="Listepuces2"/>
              <w:numPr>
                <w:ilvl w:val="0"/>
                <w:numId w:val="5"/>
              </w:numPr>
              <w:jc w:val="both"/>
              <w:rPr>
                <w:color w:val="FF0000"/>
                <w:sz w:val="22"/>
              </w:rPr>
            </w:pPr>
            <w:r w:rsidRPr="00B81239">
              <w:rPr>
                <w:color w:val="FF0000"/>
                <w:sz w:val="22"/>
              </w:rPr>
              <w:t>DIA N° 2 /2017</w:t>
            </w:r>
            <w:r w:rsidR="00B81239" w:rsidRPr="00B81239">
              <w:rPr>
                <w:color w:val="FF0000"/>
                <w:sz w:val="22"/>
              </w:rPr>
              <w:t xml:space="preserve"> et DIA N° 3/2017</w:t>
            </w:r>
          </w:p>
          <w:p w:rsidR="002E6232" w:rsidRPr="00B81239" w:rsidRDefault="002E6232" w:rsidP="002E6232">
            <w:pPr>
              <w:pStyle w:val="Listepuces2"/>
              <w:numPr>
                <w:ilvl w:val="0"/>
                <w:numId w:val="0"/>
              </w:numPr>
              <w:jc w:val="both"/>
              <w:rPr>
                <w:snapToGrid w:val="0"/>
                <w:sz w:val="20"/>
                <w:szCs w:val="22"/>
              </w:rPr>
            </w:pPr>
            <w:r w:rsidRPr="00B81239">
              <w:rPr>
                <w:snapToGrid w:val="0"/>
                <w:sz w:val="20"/>
                <w:szCs w:val="22"/>
              </w:rPr>
              <w:t xml:space="preserve">Le Maire informe l’assemblée qu’il n’a pas exercé son droit de préemption sur le bien référencé AB </w:t>
            </w:r>
            <w:r w:rsidR="00B81239" w:rsidRPr="00B81239">
              <w:rPr>
                <w:snapToGrid w:val="0"/>
                <w:sz w:val="20"/>
                <w:szCs w:val="22"/>
              </w:rPr>
              <w:t>1</w:t>
            </w:r>
            <w:r w:rsidRPr="00B81239">
              <w:rPr>
                <w:snapToGrid w:val="0"/>
                <w:sz w:val="20"/>
                <w:szCs w:val="22"/>
              </w:rPr>
              <w:t xml:space="preserve">08 </w:t>
            </w:r>
            <w:r w:rsidR="00B81239" w:rsidRPr="00B81239">
              <w:rPr>
                <w:snapToGrid w:val="0"/>
                <w:sz w:val="20"/>
                <w:szCs w:val="22"/>
              </w:rPr>
              <w:t>et</w:t>
            </w:r>
            <w:r w:rsidRPr="00B81239">
              <w:rPr>
                <w:snapToGrid w:val="0"/>
                <w:sz w:val="20"/>
                <w:szCs w:val="22"/>
              </w:rPr>
              <w:t xml:space="preserve"> 24</w:t>
            </w:r>
            <w:r w:rsidR="00B81239" w:rsidRPr="00B81239">
              <w:rPr>
                <w:snapToGrid w:val="0"/>
                <w:sz w:val="20"/>
                <w:szCs w:val="22"/>
              </w:rPr>
              <w:t>3</w:t>
            </w:r>
            <w:r w:rsidRPr="00B81239">
              <w:rPr>
                <w:snapToGrid w:val="0"/>
                <w:sz w:val="20"/>
                <w:szCs w:val="22"/>
              </w:rPr>
              <w:t xml:space="preserve"> d’une contenance de </w:t>
            </w:r>
            <w:r w:rsidR="00B81239" w:rsidRPr="00B81239">
              <w:rPr>
                <w:snapToGrid w:val="0"/>
                <w:sz w:val="20"/>
                <w:szCs w:val="22"/>
              </w:rPr>
              <w:t>739</w:t>
            </w:r>
            <w:r w:rsidRPr="00B81239">
              <w:rPr>
                <w:snapToGrid w:val="0"/>
                <w:sz w:val="20"/>
                <w:szCs w:val="22"/>
              </w:rPr>
              <w:t xml:space="preserve"> m</w:t>
            </w:r>
            <w:r w:rsidRPr="00B81239">
              <w:rPr>
                <w:snapToGrid w:val="0"/>
                <w:sz w:val="20"/>
                <w:szCs w:val="22"/>
                <w:vertAlign w:val="superscript"/>
              </w:rPr>
              <w:t xml:space="preserve">2  </w:t>
            </w:r>
            <w:r w:rsidRPr="00B81239">
              <w:rPr>
                <w:snapToGrid w:val="0"/>
                <w:sz w:val="20"/>
                <w:szCs w:val="22"/>
              </w:rPr>
              <w:t xml:space="preserve">situé au </w:t>
            </w:r>
            <w:r w:rsidR="00B81239" w:rsidRPr="00B81239">
              <w:rPr>
                <w:snapToGrid w:val="0"/>
                <w:sz w:val="20"/>
                <w:szCs w:val="22"/>
              </w:rPr>
              <w:t>13 rue des Vignes ni sur le bien  référencé X 524 et suivants d’une contenance de 6327 m² situé 15 Rue des Blancs Fossés.</w:t>
            </w:r>
            <w:r w:rsidRPr="00B81239">
              <w:rPr>
                <w:snapToGrid w:val="0"/>
                <w:sz w:val="20"/>
                <w:szCs w:val="22"/>
              </w:rPr>
              <w:t xml:space="preserve"> Cette compétence est désormais transférée à la Communauté Urbaine Grand Reims et l’avis du Maire est consultatif.</w:t>
            </w:r>
          </w:p>
          <w:p w:rsidR="002E6232" w:rsidRPr="00B81239" w:rsidRDefault="002E6232" w:rsidP="002E6232">
            <w:pPr>
              <w:pStyle w:val="Listepuces2"/>
              <w:numPr>
                <w:ilvl w:val="0"/>
                <w:numId w:val="0"/>
              </w:numPr>
              <w:jc w:val="both"/>
              <w:rPr>
                <w:sz w:val="20"/>
                <w:szCs w:val="20"/>
              </w:rPr>
            </w:pPr>
          </w:p>
          <w:p w:rsidR="002E6232" w:rsidRPr="00B81239" w:rsidRDefault="002E6232" w:rsidP="002E6232">
            <w:pPr>
              <w:pStyle w:val="Listepuces2"/>
              <w:numPr>
                <w:ilvl w:val="0"/>
                <w:numId w:val="5"/>
              </w:numPr>
              <w:jc w:val="both"/>
              <w:rPr>
                <w:color w:val="FF0000"/>
                <w:sz w:val="22"/>
              </w:rPr>
            </w:pPr>
            <w:r w:rsidRPr="00B81239">
              <w:rPr>
                <w:color w:val="FF0000"/>
                <w:sz w:val="22"/>
              </w:rPr>
              <w:t>Départ de Mme Véronique CLAIRMONT, Secrétaire de Mairie</w:t>
            </w:r>
          </w:p>
          <w:p w:rsidR="00E30C93" w:rsidRPr="00B81239" w:rsidRDefault="002E6232" w:rsidP="002E6232">
            <w:pPr>
              <w:tabs>
                <w:tab w:val="left" w:pos="3137"/>
                <w:tab w:val="left" w:pos="8820"/>
              </w:tabs>
              <w:jc w:val="both"/>
              <w:rPr>
                <w:sz w:val="20"/>
                <w:szCs w:val="20"/>
              </w:rPr>
            </w:pPr>
            <w:r w:rsidRPr="00B81239">
              <w:rPr>
                <w:sz w:val="20"/>
                <w:szCs w:val="20"/>
              </w:rPr>
              <w:t xml:space="preserve">Monsieur le Maire transmet au Conseil Municipal une carte avec les chaleureux remerciements de Mme CLAIRMONT Véronique pour avoir organiser </w:t>
            </w:r>
            <w:r w:rsidR="00B81239" w:rsidRPr="00B81239">
              <w:rPr>
                <w:sz w:val="20"/>
                <w:szCs w:val="20"/>
              </w:rPr>
              <w:t xml:space="preserve">une </w:t>
            </w:r>
            <w:r w:rsidR="00E176C2">
              <w:rPr>
                <w:sz w:val="20"/>
                <w:szCs w:val="20"/>
              </w:rPr>
              <w:t>sympathique réception</w:t>
            </w:r>
            <w:r w:rsidR="00B81239" w:rsidRPr="00B81239">
              <w:rPr>
                <w:sz w:val="20"/>
                <w:szCs w:val="20"/>
              </w:rPr>
              <w:t xml:space="preserve"> pour son pot de départ. </w:t>
            </w:r>
          </w:p>
          <w:p w:rsidR="00B81239" w:rsidRPr="00B81239" w:rsidRDefault="00B81239" w:rsidP="002E6232">
            <w:pPr>
              <w:tabs>
                <w:tab w:val="left" w:pos="3137"/>
                <w:tab w:val="left" w:pos="8820"/>
              </w:tabs>
              <w:jc w:val="both"/>
              <w:rPr>
                <w:sz w:val="20"/>
                <w:szCs w:val="20"/>
              </w:rPr>
            </w:pPr>
          </w:p>
          <w:p w:rsidR="00B81239" w:rsidRPr="00B81239" w:rsidRDefault="00B81239" w:rsidP="00B81239">
            <w:pPr>
              <w:pStyle w:val="Paragraphedeliste"/>
              <w:numPr>
                <w:ilvl w:val="0"/>
                <w:numId w:val="31"/>
              </w:numPr>
              <w:tabs>
                <w:tab w:val="left" w:pos="3137"/>
                <w:tab w:val="left" w:pos="8820"/>
              </w:tabs>
              <w:jc w:val="both"/>
              <w:rPr>
                <w:color w:val="FF0000"/>
                <w:sz w:val="22"/>
                <w:szCs w:val="22"/>
              </w:rPr>
            </w:pPr>
            <w:r w:rsidRPr="00B81239">
              <w:rPr>
                <w:color w:val="FF0000"/>
                <w:sz w:val="22"/>
                <w:szCs w:val="22"/>
              </w:rPr>
              <w:t>Organisation des permanences pour la tenue du bureau de vote pour les présidentielles</w:t>
            </w:r>
          </w:p>
          <w:p w:rsidR="00B81239" w:rsidRPr="00B81239" w:rsidRDefault="00B81239" w:rsidP="002E6232">
            <w:pPr>
              <w:tabs>
                <w:tab w:val="left" w:pos="3137"/>
                <w:tab w:val="left" w:pos="8820"/>
              </w:tabs>
              <w:jc w:val="both"/>
              <w:rPr>
                <w:sz w:val="20"/>
                <w:szCs w:val="20"/>
              </w:rPr>
            </w:pPr>
            <w:r>
              <w:rPr>
                <w:sz w:val="20"/>
                <w:szCs w:val="20"/>
              </w:rPr>
              <w:t xml:space="preserve">Un tableau récapitulatif sera adressé à tous les scrutateurs. </w:t>
            </w:r>
          </w:p>
          <w:p w:rsidR="00B81239" w:rsidRPr="00B81239" w:rsidRDefault="00B81239" w:rsidP="002E6232">
            <w:pPr>
              <w:tabs>
                <w:tab w:val="left" w:pos="3137"/>
                <w:tab w:val="left" w:pos="8820"/>
              </w:tabs>
              <w:jc w:val="both"/>
              <w:rPr>
                <w:sz w:val="20"/>
                <w:szCs w:val="20"/>
              </w:rPr>
            </w:pPr>
          </w:p>
          <w:p w:rsidR="00B81239" w:rsidRPr="00B81239" w:rsidRDefault="00B81239" w:rsidP="002E6232">
            <w:pPr>
              <w:tabs>
                <w:tab w:val="left" w:pos="3137"/>
                <w:tab w:val="left" w:pos="8820"/>
              </w:tabs>
              <w:jc w:val="both"/>
              <w:rPr>
                <w:sz w:val="20"/>
                <w:szCs w:val="20"/>
              </w:rPr>
            </w:pPr>
          </w:p>
        </w:tc>
      </w:tr>
    </w:tbl>
    <w:p w:rsidR="000007BC" w:rsidRDefault="000007BC" w:rsidP="00DC32A0">
      <w:pPr>
        <w:tabs>
          <w:tab w:val="left" w:pos="3137"/>
          <w:tab w:val="left" w:pos="8820"/>
        </w:tabs>
        <w:jc w:val="center"/>
        <w:rPr>
          <w:rFonts w:ascii="Arial" w:hAnsi="Arial" w:cs="Arial"/>
          <w:b/>
          <w:bCs/>
          <w:color w:val="000000"/>
          <w:kern w:val="0"/>
          <w:sz w:val="22"/>
          <w:szCs w:val="20"/>
          <w:lang w:eastAsia="fr-FR"/>
        </w:rPr>
      </w:pPr>
    </w:p>
    <w:p w:rsidR="002E6232" w:rsidRDefault="002E6232" w:rsidP="002E6232">
      <w:pPr>
        <w:tabs>
          <w:tab w:val="left" w:pos="3137"/>
          <w:tab w:val="left" w:pos="8820"/>
        </w:tabs>
        <w:jc w:val="center"/>
        <w:rPr>
          <w:sz w:val="20"/>
          <w:szCs w:val="20"/>
        </w:rPr>
      </w:pPr>
      <w:r>
        <w:rPr>
          <w:sz w:val="20"/>
          <w:szCs w:val="20"/>
        </w:rPr>
        <w:t>L’</w:t>
      </w:r>
      <w:r w:rsidRPr="009F6A9B">
        <w:rPr>
          <w:sz w:val="20"/>
          <w:szCs w:val="20"/>
        </w:rPr>
        <w:t>ordre du jour étant épuisé la séance est levée</w:t>
      </w:r>
      <w:r>
        <w:rPr>
          <w:sz w:val="20"/>
          <w:szCs w:val="20"/>
        </w:rPr>
        <w:t xml:space="preserve"> à 23h 05</w:t>
      </w:r>
      <w:r w:rsidRPr="009F6A9B">
        <w:rPr>
          <w:sz w:val="20"/>
          <w:szCs w:val="20"/>
        </w:rPr>
        <w:t>.</w:t>
      </w:r>
    </w:p>
    <w:p w:rsidR="002E6232" w:rsidRDefault="002E6232" w:rsidP="002E6232">
      <w:pPr>
        <w:tabs>
          <w:tab w:val="left" w:pos="3137"/>
          <w:tab w:val="left" w:pos="8820"/>
        </w:tabs>
        <w:jc w:val="center"/>
        <w:rPr>
          <w:sz w:val="20"/>
          <w:szCs w:val="20"/>
        </w:rPr>
      </w:pPr>
    </w:p>
    <w:p w:rsidR="000007BC" w:rsidRDefault="000007BC" w:rsidP="000007BC">
      <w:pPr>
        <w:tabs>
          <w:tab w:val="left" w:pos="369"/>
          <w:tab w:val="left" w:pos="3137"/>
          <w:tab w:val="left" w:pos="8820"/>
        </w:tabs>
        <w:rPr>
          <w:rFonts w:ascii="Arial" w:hAnsi="Arial" w:cs="Arial"/>
          <w:b/>
          <w:bCs/>
          <w:color w:val="000000"/>
          <w:kern w:val="0"/>
          <w:sz w:val="22"/>
          <w:szCs w:val="20"/>
          <w:lang w:eastAsia="fr-FR"/>
        </w:rPr>
      </w:pPr>
      <w:r>
        <w:rPr>
          <w:rFonts w:ascii="Arial" w:hAnsi="Arial" w:cs="Arial"/>
          <w:b/>
          <w:bCs/>
          <w:color w:val="000000"/>
          <w:kern w:val="0"/>
          <w:sz w:val="22"/>
          <w:szCs w:val="20"/>
          <w:lang w:eastAsia="fr-FR"/>
        </w:rPr>
        <w:tab/>
      </w:r>
      <w:r>
        <w:rPr>
          <w:rFonts w:ascii="Arial" w:hAnsi="Arial" w:cs="Arial"/>
          <w:b/>
          <w:bCs/>
          <w:color w:val="000000"/>
          <w:kern w:val="0"/>
          <w:sz w:val="22"/>
          <w:szCs w:val="20"/>
          <w:lang w:eastAsia="fr-FR"/>
        </w:rPr>
        <w:tab/>
      </w:r>
      <w:r>
        <w:rPr>
          <w:rFonts w:ascii="Arial" w:hAnsi="Arial" w:cs="Arial"/>
          <w:b/>
          <w:bCs/>
          <w:color w:val="000000"/>
          <w:kern w:val="0"/>
          <w:sz w:val="22"/>
          <w:szCs w:val="20"/>
          <w:lang w:eastAsia="fr-FR"/>
        </w:rPr>
        <w:tab/>
      </w:r>
      <w:r>
        <w:rPr>
          <w:rFonts w:ascii="Arial" w:hAnsi="Arial" w:cs="Arial"/>
          <w:b/>
          <w:bCs/>
          <w:color w:val="000000"/>
          <w:kern w:val="0"/>
          <w:sz w:val="22"/>
          <w:szCs w:val="20"/>
          <w:lang w:eastAsia="fr-FR"/>
        </w:rPr>
        <w:tab/>
      </w:r>
      <w:r>
        <w:rPr>
          <w:rFonts w:ascii="Arial" w:hAnsi="Arial" w:cs="Arial"/>
          <w:b/>
          <w:bCs/>
          <w:color w:val="000000"/>
          <w:kern w:val="0"/>
          <w:sz w:val="22"/>
          <w:szCs w:val="20"/>
          <w:lang w:eastAsia="fr-FR"/>
        </w:rPr>
        <w:tab/>
      </w:r>
    </w:p>
    <w:p w:rsidR="00552703" w:rsidRDefault="00552703" w:rsidP="000007BC">
      <w:pPr>
        <w:tabs>
          <w:tab w:val="left" w:pos="369"/>
          <w:tab w:val="left" w:pos="3137"/>
          <w:tab w:val="left" w:pos="8820"/>
        </w:tabs>
        <w:rPr>
          <w:rFonts w:ascii="Arial" w:hAnsi="Arial" w:cs="Arial"/>
          <w:b/>
          <w:bCs/>
          <w:color w:val="000000"/>
          <w:kern w:val="0"/>
          <w:sz w:val="22"/>
          <w:szCs w:val="20"/>
          <w:lang w:eastAsia="fr-FR"/>
        </w:rPr>
      </w:pPr>
    </w:p>
    <w:p w:rsidR="00552703" w:rsidRDefault="00552703" w:rsidP="000007BC">
      <w:pPr>
        <w:tabs>
          <w:tab w:val="left" w:pos="369"/>
          <w:tab w:val="left" w:pos="3137"/>
          <w:tab w:val="left" w:pos="8820"/>
        </w:tabs>
        <w:rPr>
          <w:rFonts w:ascii="Arial" w:hAnsi="Arial" w:cs="Arial"/>
          <w:b/>
          <w:bCs/>
          <w:color w:val="000000"/>
          <w:kern w:val="0"/>
          <w:sz w:val="22"/>
          <w:szCs w:val="20"/>
          <w:lang w:eastAsia="fr-FR"/>
        </w:rPr>
      </w:pPr>
    </w:p>
    <w:p w:rsidR="00552703" w:rsidRPr="00505C18" w:rsidRDefault="00505C18" w:rsidP="00505C18">
      <w:pPr>
        <w:tabs>
          <w:tab w:val="left" w:pos="369"/>
          <w:tab w:val="left" w:pos="3137"/>
        </w:tabs>
        <w:rPr>
          <w:b/>
          <w:bCs/>
          <w:i/>
          <w:color w:val="000000"/>
          <w:kern w:val="0"/>
          <w:sz w:val="20"/>
          <w:szCs w:val="20"/>
          <w:lang w:eastAsia="fr-FR"/>
        </w:rPr>
      </w:pPr>
      <w:r>
        <w:rPr>
          <w:rFonts w:ascii="Arial" w:hAnsi="Arial" w:cs="Arial"/>
          <w:b/>
          <w:bCs/>
          <w:color w:val="000000"/>
          <w:kern w:val="0"/>
          <w:sz w:val="22"/>
          <w:szCs w:val="20"/>
          <w:lang w:eastAsia="fr-FR"/>
        </w:rPr>
        <w:tab/>
      </w:r>
      <w:r>
        <w:rPr>
          <w:rFonts w:ascii="Arial" w:hAnsi="Arial" w:cs="Arial"/>
          <w:b/>
          <w:bCs/>
          <w:color w:val="000000"/>
          <w:kern w:val="0"/>
          <w:sz w:val="22"/>
          <w:szCs w:val="20"/>
          <w:lang w:eastAsia="fr-FR"/>
        </w:rPr>
        <w:tab/>
      </w:r>
      <w:r>
        <w:rPr>
          <w:rFonts w:ascii="Arial" w:hAnsi="Arial" w:cs="Arial"/>
          <w:b/>
          <w:bCs/>
          <w:color w:val="000000"/>
          <w:kern w:val="0"/>
          <w:sz w:val="22"/>
          <w:szCs w:val="20"/>
          <w:lang w:eastAsia="fr-FR"/>
        </w:rPr>
        <w:tab/>
      </w:r>
      <w:r>
        <w:rPr>
          <w:rFonts w:ascii="Arial" w:hAnsi="Arial" w:cs="Arial"/>
          <w:b/>
          <w:bCs/>
          <w:color w:val="000000"/>
          <w:kern w:val="0"/>
          <w:sz w:val="22"/>
          <w:szCs w:val="20"/>
          <w:lang w:eastAsia="fr-FR"/>
        </w:rPr>
        <w:tab/>
      </w:r>
      <w:r>
        <w:rPr>
          <w:rFonts w:ascii="Arial" w:hAnsi="Arial" w:cs="Arial"/>
          <w:b/>
          <w:bCs/>
          <w:color w:val="000000"/>
          <w:kern w:val="0"/>
          <w:sz w:val="22"/>
          <w:szCs w:val="20"/>
          <w:lang w:eastAsia="fr-FR"/>
        </w:rPr>
        <w:tab/>
      </w:r>
      <w:r>
        <w:rPr>
          <w:rFonts w:ascii="Arial" w:hAnsi="Arial" w:cs="Arial"/>
          <w:b/>
          <w:bCs/>
          <w:color w:val="000000"/>
          <w:kern w:val="0"/>
          <w:sz w:val="22"/>
          <w:szCs w:val="20"/>
          <w:lang w:eastAsia="fr-FR"/>
        </w:rPr>
        <w:tab/>
      </w:r>
      <w:r>
        <w:rPr>
          <w:rFonts w:ascii="Arial" w:hAnsi="Arial" w:cs="Arial"/>
          <w:b/>
          <w:bCs/>
          <w:color w:val="000000"/>
          <w:kern w:val="0"/>
          <w:sz w:val="22"/>
          <w:szCs w:val="20"/>
          <w:lang w:eastAsia="fr-FR"/>
        </w:rPr>
        <w:tab/>
      </w:r>
      <w:r>
        <w:rPr>
          <w:rFonts w:ascii="Arial" w:hAnsi="Arial" w:cs="Arial"/>
          <w:b/>
          <w:bCs/>
          <w:color w:val="000000"/>
          <w:kern w:val="0"/>
          <w:sz w:val="22"/>
          <w:szCs w:val="20"/>
          <w:lang w:eastAsia="fr-FR"/>
        </w:rPr>
        <w:tab/>
        <w:t xml:space="preserve">              </w:t>
      </w:r>
      <w:r w:rsidRPr="00505C18">
        <w:rPr>
          <w:b/>
          <w:bCs/>
          <w:i/>
          <w:color w:val="000000"/>
          <w:kern w:val="0"/>
          <w:sz w:val="20"/>
          <w:szCs w:val="20"/>
          <w:lang w:eastAsia="fr-FR"/>
        </w:rPr>
        <w:t>Feuillet n° 20/2017</w:t>
      </w:r>
    </w:p>
    <w:p w:rsidR="00505C18" w:rsidRDefault="00505C18" w:rsidP="00DC32A0">
      <w:pPr>
        <w:tabs>
          <w:tab w:val="left" w:pos="3137"/>
          <w:tab w:val="left" w:pos="8820"/>
        </w:tabs>
        <w:jc w:val="center"/>
        <w:rPr>
          <w:rFonts w:ascii="Arial" w:hAnsi="Arial" w:cs="Arial"/>
          <w:b/>
          <w:bCs/>
          <w:color w:val="000000"/>
          <w:kern w:val="0"/>
          <w:sz w:val="22"/>
          <w:szCs w:val="20"/>
          <w:lang w:eastAsia="fr-FR"/>
        </w:rPr>
      </w:pPr>
    </w:p>
    <w:p w:rsidR="000B183C" w:rsidRDefault="000B183C" w:rsidP="00DC32A0">
      <w:pPr>
        <w:tabs>
          <w:tab w:val="left" w:pos="3137"/>
          <w:tab w:val="left" w:pos="8820"/>
        </w:tabs>
        <w:jc w:val="center"/>
        <w:rPr>
          <w:rFonts w:ascii="Arial" w:hAnsi="Arial" w:cs="Arial"/>
          <w:b/>
          <w:bCs/>
          <w:color w:val="000000"/>
          <w:kern w:val="0"/>
          <w:sz w:val="22"/>
          <w:szCs w:val="20"/>
          <w:lang w:eastAsia="fr-FR"/>
        </w:rPr>
      </w:pPr>
      <w:r w:rsidRPr="000B183C">
        <w:rPr>
          <w:rFonts w:ascii="Arial" w:hAnsi="Arial" w:cs="Arial"/>
          <w:b/>
          <w:bCs/>
          <w:color w:val="000000"/>
          <w:kern w:val="0"/>
          <w:sz w:val="22"/>
          <w:szCs w:val="20"/>
          <w:lang w:eastAsia="fr-FR"/>
        </w:rPr>
        <w:t xml:space="preserve">Séance du </w:t>
      </w:r>
      <w:r w:rsidR="000007BC">
        <w:rPr>
          <w:rFonts w:ascii="Arial" w:hAnsi="Arial" w:cs="Arial"/>
          <w:b/>
          <w:bCs/>
          <w:color w:val="000000"/>
          <w:kern w:val="0"/>
          <w:sz w:val="22"/>
          <w:szCs w:val="20"/>
          <w:lang w:eastAsia="fr-FR"/>
        </w:rPr>
        <w:t>06 Mars 2017</w:t>
      </w:r>
    </w:p>
    <w:p w:rsidR="001D2AFF" w:rsidRDefault="001D2AFF" w:rsidP="00DC32A0">
      <w:pPr>
        <w:tabs>
          <w:tab w:val="left" w:pos="3137"/>
          <w:tab w:val="left" w:pos="8820"/>
        </w:tabs>
        <w:jc w:val="center"/>
        <w:rPr>
          <w:rFonts w:ascii="Arial" w:hAnsi="Arial" w:cs="Arial"/>
          <w:b/>
          <w:bCs/>
          <w:color w:val="000000"/>
          <w:kern w:val="0"/>
          <w:sz w:val="22"/>
          <w:szCs w:val="20"/>
          <w:lang w:eastAsia="fr-FR"/>
        </w:rPr>
      </w:pPr>
    </w:p>
    <w:p w:rsidR="000B183C" w:rsidRDefault="000B183C" w:rsidP="00DC32A0">
      <w:pPr>
        <w:tabs>
          <w:tab w:val="left" w:pos="3137"/>
          <w:tab w:val="left" w:pos="8820"/>
        </w:tabs>
        <w:jc w:val="center"/>
        <w:rPr>
          <w:sz w:val="20"/>
          <w:szCs w:val="20"/>
        </w:rPr>
      </w:pPr>
    </w:p>
    <w:tbl>
      <w:tblPr>
        <w:tblW w:w="0" w:type="auto"/>
        <w:tblInd w:w="274" w:type="dxa"/>
        <w:tblCellMar>
          <w:left w:w="0" w:type="dxa"/>
          <w:right w:w="0" w:type="dxa"/>
        </w:tblCellMar>
        <w:tblLook w:val="04A0"/>
      </w:tblPr>
      <w:tblGrid>
        <w:gridCol w:w="1356"/>
        <w:gridCol w:w="2551"/>
        <w:gridCol w:w="4598"/>
        <w:gridCol w:w="837"/>
      </w:tblGrid>
      <w:tr w:rsidR="000B183C" w:rsidRPr="00F21555" w:rsidTr="00552703">
        <w:trPr>
          <w:trHeight w:val="492"/>
        </w:trPr>
        <w:tc>
          <w:tcPr>
            <w:tcW w:w="1356" w:type="dxa"/>
            <w:tcBorders>
              <w:top w:val="single" w:sz="8" w:space="0" w:color="auto"/>
              <w:left w:val="single" w:sz="8" w:space="0" w:color="auto"/>
              <w:bottom w:val="single" w:sz="8" w:space="0" w:color="auto"/>
              <w:right w:val="single" w:sz="8" w:space="0" w:color="auto"/>
            </w:tcBorders>
            <w:shd w:val="clear" w:color="auto" w:fill="FFFFFF" w:themeFill="background1"/>
            <w:tcMar>
              <w:top w:w="0" w:type="dxa"/>
              <w:left w:w="70" w:type="dxa"/>
              <w:bottom w:w="0" w:type="dxa"/>
              <w:right w:w="70" w:type="dxa"/>
            </w:tcMar>
            <w:hideMark/>
          </w:tcPr>
          <w:p w:rsidR="00B26273" w:rsidRDefault="00B26273" w:rsidP="00235363">
            <w:pPr>
              <w:ind w:left="-70" w:right="-70"/>
              <w:jc w:val="center"/>
              <w:rPr>
                <w:sz w:val="20"/>
              </w:rPr>
            </w:pPr>
          </w:p>
          <w:p w:rsidR="000B183C" w:rsidRPr="00F21555" w:rsidRDefault="000B183C" w:rsidP="00235363">
            <w:pPr>
              <w:ind w:left="-70" w:right="-70"/>
              <w:jc w:val="center"/>
              <w:rPr>
                <w:sz w:val="20"/>
              </w:rPr>
            </w:pPr>
            <w:r w:rsidRPr="00F21555">
              <w:rPr>
                <w:sz w:val="20"/>
              </w:rPr>
              <w:t>N° délibérations</w:t>
            </w:r>
          </w:p>
        </w:tc>
        <w:tc>
          <w:tcPr>
            <w:tcW w:w="2551" w:type="dxa"/>
            <w:tcBorders>
              <w:top w:val="single" w:sz="8" w:space="0" w:color="auto"/>
              <w:left w:val="nil"/>
              <w:right w:val="single" w:sz="4" w:space="0" w:color="auto"/>
            </w:tcBorders>
            <w:shd w:val="clear" w:color="auto" w:fill="FFFFFF" w:themeFill="background1"/>
          </w:tcPr>
          <w:p w:rsidR="000B183C" w:rsidRPr="00F21555" w:rsidRDefault="000B183C" w:rsidP="00235363">
            <w:pPr>
              <w:ind w:left="143"/>
              <w:jc w:val="center"/>
              <w:rPr>
                <w:sz w:val="20"/>
              </w:rPr>
            </w:pPr>
          </w:p>
          <w:p w:rsidR="000B183C" w:rsidRPr="00F21555" w:rsidRDefault="000B183C" w:rsidP="00235363">
            <w:pPr>
              <w:ind w:left="143"/>
              <w:jc w:val="center"/>
              <w:rPr>
                <w:sz w:val="20"/>
              </w:rPr>
            </w:pPr>
            <w:r w:rsidRPr="00F21555">
              <w:rPr>
                <w:sz w:val="20"/>
              </w:rPr>
              <w:t>Thème</w:t>
            </w:r>
          </w:p>
        </w:tc>
        <w:tc>
          <w:tcPr>
            <w:tcW w:w="4598" w:type="dxa"/>
            <w:tcBorders>
              <w:top w:val="single" w:sz="8" w:space="0" w:color="auto"/>
              <w:left w:val="single" w:sz="4" w:space="0" w:color="auto"/>
              <w:bottom w:val="single" w:sz="8" w:space="0" w:color="auto"/>
              <w:right w:val="single" w:sz="8" w:space="0" w:color="auto"/>
            </w:tcBorders>
            <w:shd w:val="clear" w:color="auto" w:fill="FFFFFF" w:themeFill="background1"/>
            <w:tcMar>
              <w:top w:w="0" w:type="dxa"/>
              <w:left w:w="70" w:type="dxa"/>
              <w:bottom w:w="0" w:type="dxa"/>
              <w:right w:w="70" w:type="dxa"/>
            </w:tcMar>
            <w:hideMark/>
          </w:tcPr>
          <w:p w:rsidR="000B183C" w:rsidRPr="00F21555" w:rsidRDefault="000B183C" w:rsidP="00235363">
            <w:pPr>
              <w:ind w:left="143"/>
              <w:jc w:val="center"/>
              <w:rPr>
                <w:sz w:val="20"/>
              </w:rPr>
            </w:pPr>
            <w:r w:rsidRPr="00F21555">
              <w:rPr>
                <w:sz w:val="20"/>
              </w:rPr>
              <w:br/>
              <w:t> Objet de la délibération</w:t>
            </w:r>
          </w:p>
        </w:tc>
        <w:tc>
          <w:tcPr>
            <w:tcW w:w="837" w:type="dxa"/>
            <w:tcBorders>
              <w:top w:val="single" w:sz="8" w:space="0" w:color="auto"/>
              <w:left w:val="nil"/>
              <w:bottom w:val="single" w:sz="8" w:space="0" w:color="auto"/>
              <w:right w:val="single" w:sz="8" w:space="0" w:color="auto"/>
            </w:tcBorders>
            <w:shd w:val="clear" w:color="auto" w:fill="FFFFFF" w:themeFill="background1"/>
            <w:tcMar>
              <w:top w:w="0" w:type="dxa"/>
              <w:left w:w="70" w:type="dxa"/>
              <w:bottom w:w="0" w:type="dxa"/>
              <w:right w:w="70" w:type="dxa"/>
            </w:tcMar>
            <w:hideMark/>
          </w:tcPr>
          <w:p w:rsidR="000B183C" w:rsidRPr="00F21555" w:rsidRDefault="000B183C" w:rsidP="00235363">
            <w:pPr>
              <w:spacing w:line="127" w:lineRule="atLeast"/>
              <w:ind w:left="143"/>
              <w:jc w:val="center"/>
              <w:rPr>
                <w:sz w:val="20"/>
              </w:rPr>
            </w:pPr>
            <w:r w:rsidRPr="00F21555">
              <w:rPr>
                <w:sz w:val="20"/>
              </w:rPr>
              <w:t>N° page</w:t>
            </w:r>
          </w:p>
        </w:tc>
      </w:tr>
      <w:tr w:rsidR="00DF4FDD" w:rsidRPr="00F21555" w:rsidTr="00552703">
        <w:trPr>
          <w:trHeight w:val="492"/>
        </w:trPr>
        <w:tc>
          <w:tcPr>
            <w:tcW w:w="1356" w:type="dxa"/>
            <w:tcBorders>
              <w:top w:val="nil"/>
              <w:left w:val="single" w:sz="8" w:space="0" w:color="auto"/>
              <w:bottom w:val="single" w:sz="4" w:space="0" w:color="auto"/>
              <w:right w:val="single" w:sz="8" w:space="0" w:color="auto"/>
            </w:tcBorders>
            <w:tcMar>
              <w:top w:w="0" w:type="dxa"/>
              <w:left w:w="70" w:type="dxa"/>
              <w:bottom w:w="0" w:type="dxa"/>
              <w:right w:w="70" w:type="dxa"/>
            </w:tcMar>
            <w:hideMark/>
          </w:tcPr>
          <w:p w:rsidR="00DF4FDD" w:rsidRPr="00F21555" w:rsidRDefault="00552703" w:rsidP="00552703">
            <w:pPr>
              <w:spacing w:line="127" w:lineRule="atLeast"/>
              <w:ind w:left="-70"/>
              <w:jc w:val="center"/>
              <w:rPr>
                <w:sz w:val="20"/>
              </w:rPr>
            </w:pPr>
            <w:r>
              <w:rPr>
                <w:sz w:val="20"/>
              </w:rPr>
              <w:t>9</w:t>
            </w:r>
            <w:r w:rsidR="00067A3E">
              <w:rPr>
                <w:sz w:val="20"/>
              </w:rPr>
              <w:t>/2017</w:t>
            </w:r>
          </w:p>
        </w:tc>
        <w:tc>
          <w:tcPr>
            <w:tcW w:w="2551" w:type="dxa"/>
            <w:tcBorders>
              <w:top w:val="single" w:sz="8" w:space="0" w:color="auto"/>
              <w:left w:val="nil"/>
              <w:bottom w:val="single" w:sz="4" w:space="0" w:color="auto"/>
              <w:right w:val="single" w:sz="4" w:space="0" w:color="auto"/>
            </w:tcBorders>
          </w:tcPr>
          <w:p w:rsidR="00DF4FDD" w:rsidRPr="00F21555" w:rsidRDefault="00552703" w:rsidP="00DF4FDD">
            <w:pPr>
              <w:spacing w:line="127" w:lineRule="atLeast"/>
              <w:jc w:val="center"/>
              <w:rPr>
                <w:sz w:val="20"/>
              </w:rPr>
            </w:pPr>
            <w:r>
              <w:rPr>
                <w:sz w:val="20"/>
              </w:rPr>
              <w:t>Finances</w:t>
            </w:r>
          </w:p>
        </w:tc>
        <w:tc>
          <w:tcPr>
            <w:tcW w:w="4598" w:type="dxa"/>
            <w:tcBorders>
              <w:top w:val="nil"/>
              <w:left w:val="single" w:sz="4" w:space="0" w:color="auto"/>
              <w:bottom w:val="single" w:sz="4" w:space="0" w:color="auto"/>
              <w:right w:val="single" w:sz="8" w:space="0" w:color="auto"/>
            </w:tcBorders>
            <w:tcMar>
              <w:top w:w="0" w:type="dxa"/>
              <w:left w:w="70" w:type="dxa"/>
              <w:bottom w:w="0" w:type="dxa"/>
              <w:right w:w="70" w:type="dxa"/>
            </w:tcMar>
            <w:hideMark/>
          </w:tcPr>
          <w:p w:rsidR="00DF4FDD" w:rsidRPr="00552703" w:rsidRDefault="00552703" w:rsidP="00552703">
            <w:pPr>
              <w:spacing w:line="127" w:lineRule="atLeast"/>
              <w:rPr>
                <w:sz w:val="20"/>
                <w:szCs w:val="20"/>
              </w:rPr>
            </w:pPr>
            <w:r w:rsidRPr="00552703">
              <w:rPr>
                <w:sz w:val="20"/>
                <w:szCs w:val="20"/>
              </w:rPr>
              <w:t>Vote du rapport de la (CLECT)</w:t>
            </w:r>
            <w:r>
              <w:rPr>
                <w:sz w:val="20"/>
                <w:szCs w:val="20"/>
              </w:rPr>
              <w:t xml:space="preserve"> – Transfert de charges</w:t>
            </w:r>
          </w:p>
        </w:tc>
        <w:tc>
          <w:tcPr>
            <w:tcW w:w="837" w:type="dxa"/>
            <w:tcBorders>
              <w:top w:val="nil"/>
              <w:left w:val="nil"/>
              <w:bottom w:val="single" w:sz="4" w:space="0" w:color="auto"/>
              <w:right w:val="single" w:sz="8" w:space="0" w:color="auto"/>
            </w:tcBorders>
            <w:tcMar>
              <w:top w:w="0" w:type="dxa"/>
              <w:left w:w="70" w:type="dxa"/>
              <w:bottom w:w="0" w:type="dxa"/>
              <w:right w:w="70" w:type="dxa"/>
            </w:tcMar>
            <w:hideMark/>
          </w:tcPr>
          <w:p w:rsidR="00DF4FDD" w:rsidRPr="00F21555" w:rsidRDefault="00B6796A" w:rsidP="00235363">
            <w:pPr>
              <w:spacing w:line="127" w:lineRule="atLeast"/>
              <w:ind w:left="-70"/>
              <w:jc w:val="center"/>
              <w:rPr>
                <w:sz w:val="20"/>
              </w:rPr>
            </w:pPr>
            <w:r>
              <w:rPr>
                <w:sz w:val="20"/>
              </w:rPr>
              <w:t>15</w:t>
            </w:r>
          </w:p>
        </w:tc>
      </w:tr>
      <w:tr w:rsidR="00EC3E77" w:rsidRPr="00F21555" w:rsidTr="00552703">
        <w:trPr>
          <w:trHeight w:val="492"/>
        </w:trPr>
        <w:tc>
          <w:tcPr>
            <w:tcW w:w="135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hideMark/>
          </w:tcPr>
          <w:p w:rsidR="00EC3E77" w:rsidRDefault="00552703" w:rsidP="00552703">
            <w:pPr>
              <w:spacing w:line="127" w:lineRule="atLeast"/>
              <w:ind w:left="-70"/>
              <w:jc w:val="center"/>
              <w:rPr>
                <w:sz w:val="20"/>
              </w:rPr>
            </w:pPr>
            <w:r>
              <w:rPr>
                <w:sz w:val="20"/>
              </w:rPr>
              <w:t>10</w:t>
            </w:r>
            <w:r w:rsidR="000007BC">
              <w:rPr>
                <w:sz w:val="20"/>
              </w:rPr>
              <w:t>/</w:t>
            </w:r>
            <w:r w:rsidR="00C75963">
              <w:rPr>
                <w:sz w:val="20"/>
              </w:rPr>
              <w:t>2017</w:t>
            </w:r>
          </w:p>
        </w:tc>
        <w:tc>
          <w:tcPr>
            <w:tcW w:w="2551" w:type="dxa"/>
            <w:tcBorders>
              <w:top w:val="single" w:sz="4" w:space="0" w:color="auto"/>
              <w:left w:val="nil"/>
              <w:bottom w:val="single" w:sz="4" w:space="0" w:color="auto"/>
              <w:right w:val="single" w:sz="4" w:space="0" w:color="auto"/>
            </w:tcBorders>
          </w:tcPr>
          <w:p w:rsidR="00EC3E77" w:rsidRDefault="00552703" w:rsidP="000007BC">
            <w:pPr>
              <w:spacing w:line="127" w:lineRule="atLeast"/>
              <w:jc w:val="center"/>
              <w:rPr>
                <w:sz w:val="20"/>
              </w:rPr>
            </w:pPr>
            <w:r>
              <w:rPr>
                <w:sz w:val="20"/>
              </w:rPr>
              <w:t>Finances</w:t>
            </w:r>
          </w:p>
        </w:tc>
        <w:tc>
          <w:tcPr>
            <w:tcW w:w="4598"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hideMark/>
          </w:tcPr>
          <w:p w:rsidR="00EC3E77" w:rsidRDefault="00552703" w:rsidP="001D2AFF">
            <w:pPr>
              <w:spacing w:line="127" w:lineRule="atLeast"/>
              <w:rPr>
                <w:sz w:val="20"/>
              </w:rPr>
            </w:pPr>
            <w:r>
              <w:rPr>
                <w:sz w:val="20"/>
              </w:rPr>
              <w:t>Approbation du compte de gestion 2016 (commune et lotissement)</w:t>
            </w:r>
          </w:p>
        </w:tc>
        <w:tc>
          <w:tcPr>
            <w:tcW w:w="837" w:type="dxa"/>
            <w:tcBorders>
              <w:top w:val="single" w:sz="4" w:space="0" w:color="auto"/>
              <w:left w:val="nil"/>
              <w:bottom w:val="single" w:sz="4" w:space="0" w:color="auto"/>
              <w:right w:val="single" w:sz="8" w:space="0" w:color="auto"/>
            </w:tcBorders>
            <w:tcMar>
              <w:top w:w="0" w:type="dxa"/>
              <w:left w:w="70" w:type="dxa"/>
              <w:bottom w:w="0" w:type="dxa"/>
              <w:right w:w="70" w:type="dxa"/>
            </w:tcMar>
            <w:hideMark/>
          </w:tcPr>
          <w:p w:rsidR="003B17D4" w:rsidRPr="00F21555" w:rsidRDefault="00B6796A" w:rsidP="00505C18">
            <w:pPr>
              <w:spacing w:line="127" w:lineRule="atLeast"/>
              <w:ind w:left="-70"/>
              <w:jc w:val="center"/>
              <w:rPr>
                <w:sz w:val="20"/>
              </w:rPr>
            </w:pPr>
            <w:r>
              <w:rPr>
                <w:sz w:val="20"/>
              </w:rPr>
              <w:t>1</w:t>
            </w:r>
            <w:r w:rsidR="00505C18">
              <w:rPr>
                <w:sz w:val="20"/>
              </w:rPr>
              <w:t>6</w:t>
            </w:r>
          </w:p>
        </w:tc>
      </w:tr>
      <w:tr w:rsidR="00EC3E77" w:rsidRPr="00F21555" w:rsidTr="00552703">
        <w:trPr>
          <w:trHeight w:val="492"/>
        </w:trPr>
        <w:tc>
          <w:tcPr>
            <w:tcW w:w="135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hideMark/>
          </w:tcPr>
          <w:p w:rsidR="00EC3E77" w:rsidRDefault="00552703" w:rsidP="00552703">
            <w:pPr>
              <w:spacing w:line="127" w:lineRule="atLeast"/>
              <w:ind w:left="-70"/>
              <w:jc w:val="center"/>
              <w:rPr>
                <w:sz w:val="20"/>
              </w:rPr>
            </w:pPr>
            <w:r>
              <w:rPr>
                <w:sz w:val="20"/>
              </w:rPr>
              <w:t>11</w:t>
            </w:r>
            <w:r w:rsidR="00C75963">
              <w:rPr>
                <w:sz w:val="20"/>
              </w:rPr>
              <w:t>/2017</w:t>
            </w:r>
          </w:p>
        </w:tc>
        <w:tc>
          <w:tcPr>
            <w:tcW w:w="2551" w:type="dxa"/>
            <w:tcBorders>
              <w:top w:val="single" w:sz="4" w:space="0" w:color="auto"/>
              <w:left w:val="nil"/>
              <w:bottom w:val="single" w:sz="4" w:space="0" w:color="auto"/>
              <w:right w:val="single" w:sz="4" w:space="0" w:color="auto"/>
            </w:tcBorders>
          </w:tcPr>
          <w:p w:rsidR="00EC3E77" w:rsidRDefault="00552703" w:rsidP="000D22AC">
            <w:pPr>
              <w:spacing w:line="127" w:lineRule="atLeast"/>
              <w:jc w:val="center"/>
              <w:rPr>
                <w:sz w:val="20"/>
              </w:rPr>
            </w:pPr>
            <w:r>
              <w:rPr>
                <w:sz w:val="20"/>
              </w:rPr>
              <w:t>Finances</w:t>
            </w:r>
          </w:p>
        </w:tc>
        <w:tc>
          <w:tcPr>
            <w:tcW w:w="4598"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hideMark/>
          </w:tcPr>
          <w:p w:rsidR="00EC3E77" w:rsidRDefault="00552703" w:rsidP="001D2AFF">
            <w:pPr>
              <w:spacing w:line="127" w:lineRule="atLeast"/>
              <w:rPr>
                <w:sz w:val="20"/>
              </w:rPr>
            </w:pPr>
            <w:r>
              <w:rPr>
                <w:sz w:val="20"/>
              </w:rPr>
              <w:t>Vote du C.A 2016  (commune et lotissement)</w:t>
            </w:r>
          </w:p>
        </w:tc>
        <w:tc>
          <w:tcPr>
            <w:tcW w:w="837" w:type="dxa"/>
            <w:tcBorders>
              <w:top w:val="single" w:sz="4" w:space="0" w:color="auto"/>
              <w:left w:val="nil"/>
              <w:bottom w:val="single" w:sz="4" w:space="0" w:color="auto"/>
              <w:right w:val="single" w:sz="8" w:space="0" w:color="auto"/>
            </w:tcBorders>
            <w:tcMar>
              <w:top w:w="0" w:type="dxa"/>
              <w:left w:w="70" w:type="dxa"/>
              <w:bottom w:w="0" w:type="dxa"/>
              <w:right w:w="70" w:type="dxa"/>
            </w:tcMar>
            <w:hideMark/>
          </w:tcPr>
          <w:p w:rsidR="00EC3E77" w:rsidRPr="00F21555" w:rsidRDefault="00505C18" w:rsidP="00505C18">
            <w:pPr>
              <w:spacing w:line="127" w:lineRule="atLeast"/>
              <w:ind w:left="-70"/>
              <w:jc w:val="center"/>
              <w:rPr>
                <w:sz w:val="20"/>
              </w:rPr>
            </w:pPr>
            <w:r>
              <w:rPr>
                <w:sz w:val="20"/>
              </w:rPr>
              <w:t>17</w:t>
            </w:r>
          </w:p>
        </w:tc>
      </w:tr>
      <w:tr w:rsidR="00AD0A8B" w:rsidRPr="00F21555" w:rsidTr="00552703">
        <w:trPr>
          <w:trHeight w:val="492"/>
        </w:trPr>
        <w:tc>
          <w:tcPr>
            <w:tcW w:w="135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hideMark/>
          </w:tcPr>
          <w:p w:rsidR="00AD0A8B" w:rsidRDefault="00552703" w:rsidP="00552703">
            <w:pPr>
              <w:spacing w:line="127" w:lineRule="atLeast"/>
              <w:ind w:left="-70"/>
              <w:jc w:val="center"/>
              <w:rPr>
                <w:sz w:val="20"/>
              </w:rPr>
            </w:pPr>
            <w:r>
              <w:rPr>
                <w:sz w:val="20"/>
              </w:rPr>
              <w:t>12</w:t>
            </w:r>
            <w:r w:rsidR="000007BC">
              <w:rPr>
                <w:sz w:val="20"/>
              </w:rPr>
              <w:t>/</w:t>
            </w:r>
            <w:r w:rsidR="00C75963">
              <w:rPr>
                <w:sz w:val="20"/>
              </w:rPr>
              <w:t>2017</w:t>
            </w:r>
          </w:p>
        </w:tc>
        <w:tc>
          <w:tcPr>
            <w:tcW w:w="2551" w:type="dxa"/>
            <w:tcBorders>
              <w:top w:val="single" w:sz="4" w:space="0" w:color="auto"/>
              <w:left w:val="nil"/>
              <w:bottom w:val="single" w:sz="4" w:space="0" w:color="auto"/>
              <w:right w:val="single" w:sz="4" w:space="0" w:color="auto"/>
            </w:tcBorders>
          </w:tcPr>
          <w:p w:rsidR="00AD0A8B" w:rsidRDefault="00552703" w:rsidP="000D22AC">
            <w:pPr>
              <w:spacing w:line="127" w:lineRule="atLeast"/>
              <w:jc w:val="center"/>
              <w:rPr>
                <w:sz w:val="20"/>
              </w:rPr>
            </w:pPr>
            <w:r>
              <w:rPr>
                <w:sz w:val="20"/>
              </w:rPr>
              <w:t>Finances</w:t>
            </w:r>
          </w:p>
        </w:tc>
        <w:tc>
          <w:tcPr>
            <w:tcW w:w="4598"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hideMark/>
          </w:tcPr>
          <w:p w:rsidR="00AD0A8B" w:rsidRDefault="00552703" w:rsidP="000007BC">
            <w:pPr>
              <w:spacing w:line="127" w:lineRule="atLeast"/>
              <w:rPr>
                <w:sz w:val="20"/>
              </w:rPr>
            </w:pPr>
            <w:r>
              <w:rPr>
                <w:sz w:val="20"/>
              </w:rPr>
              <w:t>Affectation du résultat 2016 – budget de la commune</w:t>
            </w:r>
          </w:p>
        </w:tc>
        <w:tc>
          <w:tcPr>
            <w:tcW w:w="837" w:type="dxa"/>
            <w:tcBorders>
              <w:top w:val="single" w:sz="4" w:space="0" w:color="auto"/>
              <w:left w:val="nil"/>
              <w:bottom w:val="single" w:sz="4" w:space="0" w:color="auto"/>
              <w:right w:val="single" w:sz="8" w:space="0" w:color="auto"/>
            </w:tcBorders>
            <w:tcMar>
              <w:top w:w="0" w:type="dxa"/>
              <w:left w:w="70" w:type="dxa"/>
              <w:bottom w:w="0" w:type="dxa"/>
              <w:right w:w="70" w:type="dxa"/>
            </w:tcMar>
            <w:hideMark/>
          </w:tcPr>
          <w:p w:rsidR="00005DFE" w:rsidRDefault="00505C18" w:rsidP="00C92C85">
            <w:pPr>
              <w:spacing w:line="127" w:lineRule="atLeast"/>
              <w:jc w:val="center"/>
              <w:rPr>
                <w:sz w:val="20"/>
              </w:rPr>
            </w:pPr>
            <w:r>
              <w:rPr>
                <w:sz w:val="20"/>
              </w:rPr>
              <w:t>17</w:t>
            </w:r>
          </w:p>
          <w:p w:rsidR="00552703" w:rsidRPr="00F21555" w:rsidRDefault="00552703" w:rsidP="00C92C85">
            <w:pPr>
              <w:spacing w:line="127" w:lineRule="atLeast"/>
              <w:jc w:val="center"/>
              <w:rPr>
                <w:sz w:val="20"/>
              </w:rPr>
            </w:pPr>
          </w:p>
        </w:tc>
      </w:tr>
      <w:tr w:rsidR="00552703" w:rsidRPr="00F21555" w:rsidTr="00552703">
        <w:trPr>
          <w:trHeight w:val="492"/>
        </w:trPr>
        <w:tc>
          <w:tcPr>
            <w:tcW w:w="135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hideMark/>
          </w:tcPr>
          <w:p w:rsidR="00552703" w:rsidRDefault="00552703" w:rsidP="00552703">
            <w:pPr>
              <w:spacing w:line="127" w:lineRule="atLeast"/>
              <w:ind w:left="-70"/>
              <w:jc w:val="center"/>
              <w:rPr>
                <w:sz w:val="20"/>
              </w:rPr>
            </w:pPr>
            <w:r>
              <w:rPr>
                <w:sz w:val="20"/>
              </w:rPr>
              <w:t>13/2017</w:t>
            </w:r>
          </w:p>
        </w:tc>
        <w:tc>
          <w:tcPr>
            <w:tcW w:w="2551" w:type="dxa"/>
            <w:tcBorders>
              <w:top w:val="single" w:sz="4" w:space="0" w:color="auto"/>
              <w:left w:val="nil"/>
              <w:bottom w:val="single" w:sz="4" w:space="0" w:color="auto"/>
              <w:right w:val="single" w:sz="4" w:space="0" w:color="auto"/>
            </w:tcBorders>
          </w:tcPr>
          <w:p w:rsidR="00552703" w:rsidRDefault="00552703" w:rsidP="000D22AC">
            <w:pPr>
              <w:spacing w:line="127" w:lineRule="atLeast"/>
              <w:jc w:val="center"/>
              <w:rPr>
                <w:sz w:val="20"/>
              </w:rPr>
            </w:pPr>
            <w:r>
              <w:rPr>
                <w:sz w:val="20"/>
              </w:rPr>
              <w:t>Finances</w:t>
            </w:r>
          </w:p>
        </w:tc>
        <w:tc>
          <w:tcPr>
            <w:tcW w:w="4598"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hideMark/>
          </w:tcPr>
          <w:p w:rsidR="00552703" w:rsidRDefault="00552703" w:rsidP="000007BC">
            <w:pPr>
              <w:spacing w:line="127" w:lineRule="atLeast"/>
              <w:rPr>
                <w:sz w:val="20"/>
              </w:rPr>
            </w:pPr>
            <w:r>
              <w:rPr>
                <w:sz w:val="20"/>
              </w:rPr>
              <w:t>Affectation du résultat 2016 – budget annexe lotissement</w:t>
            </w:r>
          </w:p>
        </w:tc>
        <w:tc>
          <w:tcPr>
            <w:tcW w:w="837" w:type="dxa"/>
            <w:tcBorders>
              <w:top w:val="single" w:sz="4" w:space="0" w:color="auto"/>
              <w:left w:val="nil"/>
              <w:bottom w:val="single" w:sz="4" w:space="0" w:color="auto"/>
              <w:right w:val="single" w:sz="8" w:space="0" w:color="auto"/>
            </w:tcBorders>
            <w:tcMar>
              <w:top w:w="0" w:type="dxa"/>
              <w:left w:w="70" w:type="dxa"/>
              <w:bottom w:w="0" w:type="dxa"/>
              <w:right w:w="70" w:type="dxa"/>
            </w:tcMar>
            <w:hideMark/>
          </w:tcPr>
          <w:p w:rsidR="00552703" w:rsidRDefault="00505C18" w:rsidP="00C92C85">
            <w:pPr>
              <w:spacing w:line="127" w:lineRule="atLeast"/>
              <w:jc w:val="center"/>
              <w:rPr>
                <w:sz w:val="20"/>
              </w:rPr>
            </w:pPr>
            <w:r>
              <w:rPr>
                <w:sz w:val="20"/>
              </w:rPr>
              <w:t>18</w:t>
            </w:r>
          </w:p>
        </w:tc>
      </w:tr>
      <w:tr w:rsidR="00552703" w:rsidRPr="00F21555" w:rsidTr="00552703">
        <w:trPr>
          <w:trHeight w:val="492"/>
        </w:trPr>
        <w:tc>
          <w:tcPr>
            <w:tcW w:w="1356" w:type="dxa"/>
            <w:tcBorders>
              <w:top w:val="single" w:sz="4" w:space="0" w:color="auto"/>
              <w:left w:val="single" w:sz="8" w:space="0" w:color="auto"/>
              <w:bottom w:val="single" w:sz="4" w:space="0" w:color="auto"/>
              <w:right w:val="single" w:sz="8" w:space="0" w:color="auto"/>
            </w:tcBorders>
            <w:tcMar>
              <w:top w:w="0" w:type="dxa"/>
              <w:left w:w="70" w:type="dxa"/>
              <w:bottom w:w="0" w:type="dxa"/>
              <w:right w:w="70" w:type="dxa"/>
            </w:tcMar>
            <w:hideMark/>
          </w:tcPr>
          <w:p w:rsidR="00552703" w:rsidRDefault="00552703" w:rsidP="00552703">
            <w:pPr>
              <w:spacing w:line="127" w:lineRule="atLeast"/>
              <w:ind w:left="-70"/>
              <w:jc w:val="center"/>
              <w:rPr>
                <w:sz w:val="20"/>
              </w:rPr>
            </w:pPr>
            <w:r>
              <w:rPr>
                <w:sz w:val="20"/>
              </w:rPr>
              <w:t>14/2017</w:t>
            </w:r>
          </w:p>
        </w:tc>
        <w:tc>
          <w:tcPr>
            <w:tcW w:w="2551" w:type="dxa"/>
            <w:tcBorders>
              <w:top w:val="single" w:sz="4" w:space="0" w:color="auto"/>
              <w:left w:val="nil"/>
              <w:bottom w:val="single" w:sz="4" w:space="0" w:color="auto"/>
              <w:right w:val="single" w:sz="4" w:space="0" w:color="auto"/>
            </w:tcBorders>
          </w:tcPr>
          <w:p w:rsidR="00552703" w:rsidRDefault="00552703" w:rsidP="000D22AC">
            <w:pPr>
              <w:spacing w:line="127" w:lineRule="atLeast"/>
              <w:jc w:val="center"/>
              <w:rPr>
                <w:sz w:val="20"/>
              </w:rPr>
            </w:pPr>
            <w:r>
              <w:rPr>
                <w:sz w:val="20"/>
              </w:rPr>
              <w:t>Finances</w:t>
            </w:r>
          </w:p>
        </w:tc>
        <w:tc>
          <w:tcPr>
            <w:tcW w:w="4598" w:type="dxa"/>
            <w:tcBorders>
              <w:top w:val="single" w:sz="4" w:space="0" w:color="auto"/>
              <w:left w:val="single" w:sz="4" w:space="0" w:color="auto"/>
              <w:bottom w:val="single" w:sz="4" w:space="0" w:color="auto"/>
              <w:right w:val="single" w:sz="8" w:space="0" w:color="auto"/>
            </w:tcBorders>
            <w:tcMar>
              <w:top w:w="0" w:type="dxa"/>
              <w:left w:w="70" w:type="dxa"/>
              <w:bottom w:w="0" w:type="dxa"/>
              <w:right w:w="70" w:type="dxa"/>
            </w:tcMar>
            <w:hideMark/>
          </w:tcPr>
          <w:p w:rsidR="00552703" w:rsidRDefault="00552703" w:rsidP="000007BC">
            <w:pPr>
              <w:spacing w:line="127" w:lineRule="atLeast"/>
              <w:rPr>
                <w:sz w:val="20"/>
              </w:rPr>
            </w:pPr>
            <w:r>
              <w:rPr>
                <w:sz w:val="20"/>
              </w:rPr>
              <w:t>Vote des taux d’imposition 2017</w:t>
            </w:r>
          </w:p>
        </w:tc>
        <w:tc>
          <w:tcPr>
            <w:tcW w:w="837" w:type="dxa"/>
            <w:tcBorders>
              <w:top w:val="single" w:sz="4" w:space="0" w:color="auto"/>
              <w:left w:val="nil"/>
              <w:bottom w:val="single" w:sz="4" w:space="0" w:color="auto"/>
              <w:right w:val="single" w:sz="8" w:space="0" w:color="auto"/>
            </w:tcBorders>
            <w:tcMar>
              <w:top w:w="0" w:type="dxa"/>
              <w:left w:w="70" w:type="dxa"/>
              <w:bottom w:w="0" w:type="dxa"/>
              <w:right w:w="70" w:type="dxa"/>
            </w:tcMar>
            <w:hideMark/>
          </w:tcPr>
          <w:p w:rsidR="00552703" w:rsidRDefault="00505C18" w:rsidP="00C92C85">
            <w:pPr>
              <w:spacing w:line="127" w:lineRule="atLeast"/>
              <w:jc w:val="center"/>
              <w:rPr>
                <w:sz w:val="20"/>
              </w:rPr>
            </w:pPr>
            <w:r>
              <w:rPr>
                <w:sz w:val="20"/>
              </w:rPr>
              <w:t>18</w:t>
            </w:r>
          </w:p>
        </w:tc>
      </w:tr>
    </w:tbl>
    <w:p w:rsidR="00B10CFF" w:rsidRDefault="00B10CFF" w:rsidP="00DC32A0">
      <w:pPr>
        <w:tabs>
          <w:tab w:val="left" w:pos="3137"/>
          <w:tab w:val="left" w:pos="8820"/>
        </w:tabs>
        <w:jc w:val="center"/>
        <w:rPr>
          <w:sz w:val="20"/>
          <w:szCs w:val="20"/>
        </w:rPr>
      </w:pPr>
    </w:p>
    <w:p w:rsidR="00DC3021" w:rsidRDefault="00DC3021" w:rsidP="00DC32A0">
      <w:pPr>
        <w:tabs>
          <w:tab w:val="left" w:pos="3137"/>
          <w:tab w:val="left" w:pos="8820"/>
        </w:tabs>
        <w:jc w:val="center"/>
        <w:rPr>
          <w:sz w:val="20"/>
          <w:szCs w:val="20"/>
        </w:rPr>
      </w:pPr>
    </w:p>
    <w:p w:rsidR="00C75963" w:rsidRDefault="00C75963" w:rsidP="00DC32A0">
      <w:pPr>
        <w:tabs>
          <w:tab w:val="left" w:pos="3137"/>
          <w:tab w:val="left" w:pos="8820"/>
        </w:tabs>
        <w:jc w:val="center"/>
        <w:rPr>
          <w:sz w:val="20"/>
          <w:szCs w:val="20"/>
        </w:rPr>
      </w:pPr>
    </w:p>
    <w:p w:rsidR="00C75963" w:rsidRDefault="00C75963" w:rsidP="00DC32A0">
      <w:pPr>
        <w:tabs>
          <w:tab w:val="left" w:pos="3137"/>
          <w:tab w:val="left" w:pos="8820"/>
        </w:tabs>
        <w:jc w:val="center"/>
        <w:rPr>
          <w:sz w:val="20"/>
          <w:szCs w:val="20"/>
        </w:rPr>
      </w:pPr>
    </w:p>
    <w:p w:rsidR="001C7310" w:rsidRDefault="001C7310" w:rsidP="00DC32A0">
      <w:pPr>
        <w:tabs>
          <w:tab w:val="left" w:pos="3137"/>
          <w:tab w:val="left" w:pos="8820"/>
        </w:tabs>
        <w:jc w:val="center"/>
        <w:rPr>
          <w:sz w:val="20"/>
          <w:szCs w:val="20"/>
        </w:rPr>
      </w:pPr>
    </w:p>
    <w:p w:rsidR="000B183C" w:rsidRDefault="000B183C" w:rsidP="000B183C">
      <w:pPr>
        <w:jc w:val="center"/>
        <w:rPr>
          <w:rFonts w:ascii="Arial" w:hAnsi="Arial" w:cs="Arial"/>
          <w:b/>
          <w:bCs/>
          <w:color w:val="000000"/>
          <w:sz w:val="20"/>
          <w:szCs w:val="20"/>
          <w:lang w:eastAsia="fr-FR"/>
        </w:rPr>
      </w:pPr>
      <w:r w:rsidRPr="00B27A45">
        <w:rPr>
          <w:rFonts w:ascii="Arial" w:hAnsi="Arial" w:cs="Arial"/>
          <w:b/>
          <w:bCs/>
          <w:color w:val="000000"/>
          <w:sz w:val="20"/>
          <w:szCs w:val="20"/>
          <w:lang w:eastAsia="fr-FR"/>
        </w:rPr>
        <w:t>EMARGEMENTS</w:t>
      </w:r>
    </w:p>
    <w:p w:rsidR="000E7CFB" w:rsidRDefault="000E7CFB" w:rsidP="000B183C">
      <w:pPr>
        <w:jc w:val="center"/>
        <w:rPr>
          <w:rFonts w:ascii="Arial" w:hAnsi="Arial" w:cs="Arial"/>
          <w:b/>
          <w:bCs/>
          <w:color w:val="000000"/>
          <w:sz w:val="20"/>
          <w:szCs w:val="20"/>
          <w:lang w:eastAsia="fr-FR"/>
        </w:rPr>
      </w:pPr>
    </w:p>
    <w:p w:rsidR="000E7CFB" w:rsidRPr="00B27A45" w:rsidRDefault="000E7CFB" w:rsidP="000B183C">
      <w:pPr>
        <w:jc w:val="center"/>
        <w:rPr>
          <w:color w:val="000000"/>
          <w:lang w:eastAsia="fr-FR"/>
        </w:rPr>
      </w:pPr>
    </w:p>
    <w:p w:rsidR="000B183C" w:rsidRDefault="000B183C" w:rsidP="000B183C">
      <w:pPr>
        <w:jc w:val="center"/>
        <w:rPr>
          <w:rFonts w:ascii="Arial" w:hAnsi="Arial" w:cs="Arial"/>
          <w:b/>
          <w:bCs/>
          <w:color w:val="000000"/>
          <w:sz w:val="28"/>
          <w:szCs w:val="28"/>
          <w:lang w:eastAsia="fr-FR"/>
        </w:rPr>
      </w:pPr>
    </w:p>
    <w:tbl>
      <w:tblPr>
        <w:tblW w:w="9521" w:type="dxa"/>
        <w:tblInd w:w="250" w:type="dxa"/>
        <w:shd w:val="clear" w:color="auto" w:fill="FFFFFF" w:themeFill="background1"/>
        <w:tblCellMar>
          <w:left w:w="0" w:type="dxa"/>
          <w:right w:w="0" w:type="dxa"/>
        </w:tblCellMar>
        <w:tblLook w:val="04A0"/>
      </w:tblPr>
      <w:tblGrid>
        <w:gridCol w:w="2268"/>
        <w:gridCol w:w="2333"/>
        <w:gridCol w:w="2374"/>
        <w:gridCol w:w="2546"/>
      </w:tblGrid>
      <w:tr w:rsidR="00BC2318" w:rsidRPr="000673D9" w:rsidTr="00B95450">
        <w:tc>
          <w:tcPr>
            <w:tcW w:w="2268" w:type="dxa"/>
            <w:tcBorders>
              <w:top w:val="single" w:sz="8"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C2318" w:rsidRPr="000673D9" w:rsidRDefault="000673D9" w:rsidP="00B95450">
            <w:pPr>
              <w:ind w:left="142"/>
              <w:rPr>
                <w:b/>
                <w:color w:val="000000"/>
                <w:sz w:val="18"/>
                <w:szCs w:val="18"/>
                <w:lang w:eastAsia="fr-FR"/>
              </w:rPr>
            </w:pPr>
            <w:r w:rsidRPr="000673D9">
              <w:rPr>
                <w:b/>
                <w:bCs/>
                <w:color w:val="000000"/>
                <w:sz w:val="18"/>
                <w:szCs w:val="18"/>
                <w:lang w:eastAsia="fr-FR"/>
              </w:rPr>
              <w:t>Michel SUPLY</w:t>
            </w:r>
            <w:r w:rsidR="00BC2318" w:rsidRPr="000673D9">
              <w:rPr>
                <w:b/>
                <w:bCs/>
                <w:color w:val="000000"/>
                <w:sz w:val="18"/>
                <w:szCs w:val="18"/>
                <w:lang w:eastAsia="fr-FR"/>
              </w:rPr>
              <w:t> </w:t>
            </w:r>
            <w:r w:rsidR="00BC2318" w:rsidRPr="000673D9">
              <w:rPr>
                <w:b/>
                <w:color w:val="000000"/>
                <w:sz w:val="18"/>
                <w:szCs w:val="18"/>
                <w:lang w:eastAsia="fr-FR"/>
              </w:rPr>
              <w:t> </w:t>
            </w:r>
          </w:p>
          <w:p w:rsidR="00BC2318" w:rsidRPr="000673D9" w:rsidRDefault="00BC2318" w:rsidP="00B95450">
            <w:pPr>
              <w:ind w:left="142"/>
              <w:rPr>
                <w:b/>
                <w:color w:val="000000"/>
                <w:sz w:val="18"/>
                <w:szCs w:val="18"/>
                <w:lang w:eastAsia="fr-FR"/>
              </w:rPr>
            </w:pPr>
          </w:p>
          <w:p w:rsidR="00BC2318" w:rsidRPr="000673D9" w:rsidRDefault="00BC2318" w:rsidP="00B95450">
            <w:pPr>
              <w:ind w:left="142"/>
              <w:rPr>
                <w:b/>
                <w:color w:val="000000"/>
                <w:sz w:val="18"/>
                <w:szCs w:val="18"/>
                <w:lang w:eastAsia="fr-FR"/>
              </w:rPr>
            </w:pPr>
          </w:p>
          <w:p w:rsidR="00BC2318" w:rsidRPr="000673D9" w:rsidRDefault="00BC2318" w:rsidP="00B95450">
            <w:pPr>
              <w:ind w:left="142"/>
              <w:rPr>
                <w:b/>
                <w:color w:val="000000"/>
                <w:sz w:val="18"/>
                <w:szCs w:val="18"/>
                <w:lang w:eastAsia="fr-FR"/>
              </w:rPr>
            </w:pPr>
          </w:p>
          <w:p w:rsidR="00BC2318" w:rsidRPr="000673D9" w:rsidRDefault="00BC2318" w:rsidP="00B95450">
            <w:pPr>
              <w:ind w:left="142"/>
              <w:rPr>
                <w:b/>
                <w:color w:val="000000"/>
                <w:sz w:val="18"/>
                <w:szCs w:val="18"/>
                <w:lang w:eastAsia="fr-FR"/>
              </w:rPr>
            </w:pPr>
          </w:p>
        </w:tc>
        <w:tc>
          <w:tcPr>
            <w:tcW w:w="2333" w:type="dxa"/>
            <w:tcBorders>
              <w:top w:val="single" w:sz="8" w:space="0" w:color="000000"/>
              <w:left w:val="outset" w:sz="6"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C2318" w:rsidRPr="000673D9" w:rsidRDefault="00BC2318" w:rsidP="00B95450">
            <w:pPr>
              <w:ind w:left="142"/>
              <w:rPr>
                <w:b/>
                <w:color w:val="000000"/>
                <w:sz w:val="18"/>
                <w:szCs w:val="18"/>
                <w:lang w:eastAsia="fr-FR"/>
              </w:rPr>
            </w:pPr>
            <w:r w:rsidRPr="000673D9">
              <w:rPr>
                <w:b/>
                <w:color w:val="000000"/>
                <w:sz w:val="18"/>
                <w:szCs w:val="18"/>
                <w:lang w:eastAsia="fr-FR"/>
              </w:rPr>
              <w:t> </w:t>
            </w:r>
            <w:r w:rsidR="000673D9" w:rsidRPr="000673D9">
              <w:rPr>
                <w:b/>
                <w:color w:val="000000"/>
                <w:sz w:val="18"/>
                <w:szCs w:val="18"/>
                <w:lang w:eastAsia="fr-FR"/>
              </w:rPr>
              <w:t>Bernard WAVREILLE</w:t>
            </w:r>
          </w:p>
        </w:tc>
        <w:tc>
          <w:tcPr>
            <w:tcW w:w="2374" w:type="dxa"/>
            <w:tcBorders>
              <w:top w:val="single" w:sz="8" w:space="0" w:color="000000"/>
              <w:left w:val="outset" w:sz="6"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C2318" w:rsidRPr="000673D9" w:rsidRDefault="000673D9" w:rsidP="00B95450">
            <w:pPr>
              <w:ind w:left="142"/>
              <w:rPr>
                <w:b/>
                <w:color w:val="000000"/>
                <w:sz w:val="18"/>
                <w:szCs w:val="18"/>
                <w:lang w:eastAsia="fr-FR"/>
              </w:rPr>
            </w:pPr>
            <w:r w:rsidRPr="000673D9">
              <w:rPr>
                <w:b/>
                <w:color w:val="000000"/>
                <w:sz w:val="18"/>
                <w:szCs w:val="18"/>
                <w:lang w:eastAsia="fr-FR"/>
              </w:rPr>
              <w:t>Denis COUSINA</w:t>
            </w:r>
          </w:p>
        </w:tc>
        <w:tc>
          <w:tcPr>
            <w:tcW w:w="2546" w:type="dxa"/>
            <w:tcBorders>
              <w:top w:val="single" w:sz="8" w:space="0" w:color="000000"/>
              <w:left w:val="outset" w:sz="6"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C2318" w:rsidRPr="000673D9" w:rsidRDefault="000673D9" w:rsidP="000673D9">
            <w:pPr>
              <w:rPr>
                <w:b/>
                <w:color w:val="000000"/>
                <w:sz w:val="18"/>
                <w:szCs w:val="18"/>
                <w:lang w:eastAsia="fr-FR"/>
              </w:rPr>
            </w:pPr>
            <w:r w:rsidRPr="000673D9">
              <w:rPr>
                <w:b/>
                <w:color w:val="000000"/>
                <w:sz w:val="18"/>
                <w:szCs w:val="18"/>
                <w:lang w:eastAsia="fr-FR"/>
              </w:rPr>
              <w:t xml:space="preserve">Joël DELORME </w:t>
            </w:r>
          </w:p>
        </w:tc>
      </w:tr>
      <w:tr w:rsidR="00BC2318" w:rsidRPr="000673D9" w:rsidTr="00B95450">
        <w:tc>
          <w:tcPr>
            <w:tcW w:w="2268" w:type="dxa"/>
            <w:tcBorders>
              <w:top w:val="outset" w:sz="6"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C2318" w:rsidRPr="000673D9" w:rsidRDefault="000673D9" w:rsidP="00B95450">
            <w:pPr>
              <w:ind w:left="142"/>
              <w:rPr>
                <w:b/>
                <w:color w:val="000000"/>
                <w:sz w:val="18"/>
                <w:szCs w:val="18"/>
                <w:lang w:eastAsia="fr-FR"/>
              </w:rPr>
            </w:pPr>
            <w:r w:rsidRPr="000673D9">
              <w:rPr>
                <w:b/>
                <w:color w:val="000000"/>
                <w:sz w:val="18"/>
                <w:szCs w:val="18"/>
                <w:lang w:eastAsia="fr-FR"/>
              </w:rPr>
              <w:t>Caroline KIEFFER</w:t>
            </w:r>
            <w:r w:rsidR="00BC2318" w:rsidRPr="000673D9">
              <w:rPr>
                <w:b/>
                <w:color w:val="000000"/>
                <w:sz w:val="18"/>
                <w:szCs w:val="18"/>
                <w:lang w:eastAsia="fr-FR"/>
              </w:rPr>
              <w:t> </w:t>
            </w:r>
          </w:p>
          <w:p w:rsidR="00BC2318" w:rsidRPr="000673D9" w:rsidRDefault="00BC2318" w:rsidP="00B95450">
            <w:pPr>
              <w:ind w:left="142"/>
              <w:rPr>
                <w:b/>
                <w:color w:val="000000"/>
                <w:sz w:val="18"/>
                <w:szCs w:val="18"/>
                <w:lang w:eastAsia="fr-FR"/>
              </w:rPr>
            </w:pPr>
          </w:p>
          <w:p w:rsidR="00BC2318" w:rsidRPr="000673D9" w:rsidRDefault="00BC2318" w:rsidP="00B95450">
            <w:pPr>
              <w:ind w:left="142"/>
              <w:rPr>
                <w:b/>
                <w:color w:val="000000"/>
                <w:sz w:val="18"/>
                <w:szCs w:val="18"/>
                <w:lang w:eastAsia="fr-FR"/>
              </w:rPr>
            </w:pPr>
          </w:p>
          <w:p w:rsidR="00BC2318" w:rsidRPr="000673D9" w:rsidRDefault="00BC2318" w:rsidP="00B95450">
            <w:pPr>
              <w:ind w:left="142"/>
              <w:rPr>
                <w:b/>
                <w:color w:val="000000"/>
                <w:sz w:val="18"/>
                <w:szCs w:val="18"/>
                <w:lang w:eastAsia="fr-FR"/>
              </w:rPr>
            </w:pPr>
          </w:p>
          <w:p w:rsidR="00BC2318" w:rsidRPr="000673D9" w:rsidRDefault="00BC2318" w:rsidP="00B95450">
            <w:pPr>
              <w:ind w:left="142"/>
              <w:rPr>
                <w:b/>
                <w:color w:val="000000"/>
                <w:sz w:val="18"/>
                <w:szCs w:val="18"/>
                <w:lang w:eastAsia="fr-FR"/>
              </w:rPr>
            </w:pPr>
          </w:p>
        </w:tc>
        <w:tc>
          <w:tcPr>
            <w:tcW w:w="2333" w:type="dxa"/>
            <w:tcBorders>
              <w:top w:val="outset" w:sz="6" w:space="0" w:color="000000"/>
              <w:left w:val="outset" w:sz="6"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C2318" w:rsidRDefault="000673D9" w:rsidP="00B95450">
            <w:pPr>
              <w:ind w:left="142"/>
              <w:rPr>
                <w:b/>
                <w:color w:val="000000"/>
                <w:sz w:val="18"/>
                <w:szCs w:val="18"/>
                <w:lang w:eastAsia="fr-FR"/>
              </w:rPr>
            </w:pPr>
            <w:r w:rsidRPr="000673D9">
              <w:rPr>
                <w:b/>
                <w:color w:val="000000"/>
                <w:sz w:val="18"/>
                <w:szCs w:val="18"/>
                <w:lang w:eastAsia="fr-FR"/>
              </w:rPr>
              <w:t>Marcel MOULINET</w:t>
            </w:r>
          </w:p>
          <w:p w:rsidR="00C23B4F" w:rsidRDefault="00C23B4F" w:rsidP="00B95450">
            <w:pPr>
              <w:ind w:left="142"/>
              <w:rPr>
                <w:b/>
                <w:color w:val="000000"/>
                <w:sz w:val="18"/>
                <w:szCs w:val="18"/>
                <w:lang w:eastAsia="fr-FR"/>
              </w:rPr>
            </w:pPr>
          </w:p>
          <w:p w:rsidR="00C23B4F" w:rsidRPr="000673D9" w:rsidRDefault="00C23B4F" w:rsidP="00B95450">
            <w:pPr>
              <w:ind w:left="142"/>
              <w:rPr>
                <w:b/>
                <w:color w:val="000000"/>
                <w:sz w:val="18"/>
                <w:szCs w:val="18"/>
                <w:lang w:eastAsia="fr-FR"/>
              </w:rPr>
            </w:pPr>
            <w:r>
              <w:rPr>
                <w:b/>
                <w:color w:val="000000"/>
                <w:sz w:val="18"/>
                <w:szCs w:val="18"/>
                <w:lang w:eastAsia="fr-FR"/>
              </w:rPr>
              <w:t xml:space="preserve">   Démissionnaire </w:t>
            </w:r>
          </w:p>
        </w:tc>
        <w:tc>
          <w:tcPr>
            <w:tcW w:w="2374" w:type="dxa"/>
            <w:tcBorders>
              <w:top w:val="outset" w:sz="6" w:space="0" w:color="000000"/>
              <w:left w:val="outset" w:sz="6"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C2318" w:rsidRPr="000673D9" w:rsidRDefault="000673D9" w:rsidP="00B95450">
            <w:pPr>
              <w:ind w:left="142"/>
              <w:rPr>
                <w:b/>
                <w:color w:val="000000"/>
                <w:sz w:val="18"/>
                <w:szCs w:val="18"/>
                <w:lang w:eastAsia="fr-FR"/>
              </w:rPr>
            </w:pPr>
            <w:r w:rsidRPr="000673D9">
              <w:rPr>
                <w:b/>
                <w:color w:val="000000"/>
                <w:sz w:val="18"/>
                <w:szCs w:val="18"/>
                <w:lang w:eastAsia="fr-FR"/>
              </w:rPr>
              <w:t>Lydie COUSINA</w:t>
            </w:r>
          </w:p>
        </w:tc>
        <w:tc>
          <w:tcPr>
            <w:tcW w:w="2546" w:type="dxa"/>
            <w:tcBorders>
              <w:top w:val="outset" w:sz="6" w:space="0" w:color="000000"/>
              <w:left w:val="outset" w:sz="6"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C2318" w:rsidRPr="000673D9" w:rsidRDefault="000673D9" w:rsidP="00B95450">
            <w:pPr>
              <w:ind w:left="142"/>
              <w:rPr>
                <w:b/>
                <w:color w:val="000000"/>
                <w:sz w:val="18"/>
                <w:szCs w:val="18"/>
                <w:lang w:eastAsia="fr-FR"/>
              </w:rPr>
            </w:pPr>
            <w:r w:rsidRPr="000673D9">
              <w:rPr>
                <w:b/>
                <w:color w:val="000000"/>
                <w:sz w:val="18"/>
                <w:szCs w:val="18"/>
                <w:lang w:eastAsia="fr-FR"/>
              </w:rPr>
              <w:t>Laurence JEANNEY</w:t>
            </w:r>
          </w:p>
        </w:tc>
      </w:tr>
      <w:tr w:rsidR="00BC2318" w:rsidRPr="000673D9" w:rsidTr="00B95450">
        <w:tc>
          <w:tcPr>
            <w:tcW w:w="2268" w:type="dxa"/>
            <w:tcBorders>
              <w:top w:val="outset" w:sz="6" w:space="0" w:color="000000"/>
              <w:left w:val="single" w:sz="8"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C2318" w:rsidRPr="000673D9" w:rsidRDefault="00BC2318" w:rsidP="00B95450">
            <w:pPr>
              <w:ind w:left="142"/>
              <w:rPr>
                <w:b/>
                <w:color w:val="000000"/>
                <w:sz w:val="18"/>
                <w:szCs w:val="18"/>
                <w:lang w:eastAsia="fr-FR"/>
              </w:rPr>
            </w:pPr>
            <w:r w:rsidRPr="000673D9">
              <w:rPr>
                <w:b/>
                <w:color w:val="000000"/>
                <w:sz w:val="18"/>
                <w:szCs w:val="18"/>
                <w:lang w:eastAsia="fr-FR"/>
              </w:rPr>
              <w:t> </w:t>
            </w:r>
            <w:r w:rsidR="000673D9" w:rsidRPr="000673D9">
              <w:rPr>
                <w:b/>
                <w:color w:val="000000"/>
                <w:sz w:val="18"/>
                <w:szCs w:val="18"/>
                <w:lang w:eastAsia="fr-FR"/>
              </w:rPr>
              <w:t>Sandrine MARIAGE</w:t>
            </w:r>
          </w:p>
          <w:p w:rsidR="00BC2318" w:rsidRPr="000673D9" w:rsidRDefault="00BC2318" w:rsidP="00B95450">
            <w:pPr>
              <w:ind w:left="142"/>
              <w:rPr>
                <w:b/>
                <w:color w:val="000000"/>
                <w:sz w:val="18"/>
                <w:szCs w:val="18"/>
                <w:lang w:eastAsia="fr-FR"/>
              </w:rPr>
            </w:pPr>
          </w:p>
          <w:p w:rsidR="00BC2318" w:rsidRPr="000673D9" w:rsidRDefault="00BC2318" w:rsidP="00B95450">
            <w:pPr>
              <w:ind w:left="142"/>
              <w:rPr>
                <w:b/>
                <w:color w:val="000000"/>
                <w:sz w:val="18"/>
                <w:szCs w:val="18"/>
                <w:lang w:eastAsia="fr-FR"/>
              </w:rPr>
            </w:pPr>
          </w:p>
          <w:p w:rsidR="00BC2318" w:rsidRPr="000673D9" w:rsidRDefault="00BC2318" w:rsidP="00B95450">
            <w:pPr>
              <w:ind w:left="142"/>
              <w:rPr>
                <w:b/>
                <w:color w:val="000000"/>
                <w:sz w:val="18"/>
                <w:szCs w:val="18"/>
                <w:lang w:eastAsia="fr-FR"/>
              </w:rPr>
            </w:pPr>
          </w:p>
          <w:p w:rsidR="00BC2318" w:rsidRPr="000673D9" w:rsidRDefault="00552703" w:rsidP="00B95450">
            <w:pPr>
              <w:ind w:left="142"/>
              <w:rPr>
                <w:b/>
                <w:color w:val="000000"/>
                <w:sz w:val="18"/>
                <w:szCs w:val="18"/>
                <w:lang w:eastAsia="fr-FR"/>
              </w:rPr>
            </w:pPr>
            <w:r>
              <w:rPr>
                <w:b/>
                <w:color w:val="000000"/>
                <w:sz w:val="18"/>
                <w:szCs w:val="18"/>
                <w:lang w:eastAsia="fr-FR"/>
              </w:rPr>
              <w:t>Absente procuration</w:t>
            </w:r>
          </w:p>
        </w:tc>
        <w:tc>
          <w:tcPr>
            <w:tcW w:w="2333" w:type="dxa"/>
            <w:tcBorders>
              <w:top w:val="outset" w:sz="6" w:space="0" w:color="000000"/>
              <w:left w:val="outset" w:sz="6"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552703" w:rsidRDefault="000673D9" w:rsidP="00C23B4F">
            <w:pPr>
              <w:ind w:left="34"/>
              <w:rPr>
                <w:b/>
                <w:color w:val="000000"/>
                <w:sz w:val="18"/>
                <w:szCs w:val="18"/>
                <w:lang w:eastAsia="fr-FR"/>
              </w:rPr>
            </w:pPr>
            <w:r w:rsidRPr="000673D9">
              <w:rPr>
                <w:b/>
                <w:color w:val="000000"/>
                <w:sz w:val="18"/>
                <w:szCs w:val="18"/>
                <w:lang w:eastAsia="fr-FR"/>
              </w:rPr>
              <w:t xml:space="preserve">Jean-Philippe </w:t>
            </w:r>
            <w:r w:rsidR="00C23B4F">
              <w:rPr>
                <w:b/>
                <w:color w:val="000000"/>
                <w:sz w:val="18"/>
                <w:szCs w:val="18"/>
                <w:lang w:eastAsia="fr-FR"/>
              </w:rPr>
              <w:t>T</w:t>
            </w:r>
            <w:r w:rsidRPr="000673D9">
              <w:rPr>
                <w:b/>
                <w:color w:val="000000"/>
                <w:sz w:val="18"/>
                <w:szCs w:val="18"/>
                <w:lang w:eastAsia="fr-FR"/>
              </w:rPr>
              <w:t>ROUSSET</w:t>
            </w:r>
          </w:p>
          <w:p w:rsidR="00552703" w:rsidRPr="00552703" w:rsidRDefault="00552703" w:rsidP="00552703">
            <w:pPr>
              <w:rPr>
                <w:sz w:val="18"/>
                <w:szCs w:val="18"/>
                <w:lang w:eastAsia="fr-FR"/>
              </w:rPr>
            </w:pPr>
          </w:p>
          <w:p w:rsidR="00552703" w:rsidRPr="00552703" w:rsidRDefault="00552703" w:rsidP="00552703">
            <w:pPr>
              <w:rPr>
                <w:sz w:val="18"/>
                <w:szCs w:val="18"/>
                <w:lang w:eastAsia="fr-FR"/>
              </w:rPr>
            </w:pPr>
          </w:p>
          <w:p w:rsidR="00552703" w:rsidRDefault="00552703" w:rsidP="00552703">
            <w:pPr>
              <w:rPr>
                <w:sz w:val="18"/>
                <w:szCs w:val="18"/>
                <w:lang w:eastAsia="fr-FR"/>
              </w:rPr>
            </w:pPr>
          </w:p>
          <w:p w:rsidR="00BC2318" w:rsidRPr="00552703" w:rsidRDefault="00552703" w:rsidP="00552703">
            <w:pPr>
              <w:rPr>
                <w:b/>
                <w:sz w:val="18"/>
                <w:szCs w:val="18"/>
                <w:lang w:eastAsia="fr-FR"/>
              </w:rPr>
            </w:pPr>
            <w:r>
              <w:rPr>
                <w:b/>
                <w:sz w:val="18"/>
                <w:szCs w:val="18"/>
                <w:lang w:eastAsia="fr-FR"/>
              </w:rPr>
              <w:t xml:space="preserve">    </w:t>
            </w:r>
            <w:r w:rsidRPr="00552703">
              <w:rPr>
                <w:b/>
                <w:sz w:val="18"/>
                <w:szCs w:val="18"/>
                <w:lang w:eastAsia="fr-FR"/>
              </w:rPr>
              <w:t xml:space="preserve">Absent procuration </w:t>
            </w:r>
          </w:p>
        </w:tc>
        <w:tc>
          <w:tcPr>
            <w:tcW w:w="2374" w:type="dxa"/>
            <w:tcBorders>
              <w:top w:val="outset" w:sz="6" w:space="0" w:color="000000"/>
              <w:left w:val="outset" w:sz="6"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C2318" w:rsidRPr="000673D9" w:rsidRDefault="00BC2318" w:rsidP="00B95450">
            <w:pPr>
              <w:ind w:left="142"/>
              <w:rPr>
                <w:b/>
                <w:color w:val="000000"/>
                <w:sz w:val="18"/>
                <w:szCs w:val="18"/>
                <w:lang w:eastAsia="fr-FR"/>
              </w:rPr>
            </w:pPr>
            <w:r w:rsidRPr="000673D9">
              <w:rPr>
                <w:b/>
                <w:color w:val="000000"/>
                <w:sz w:val="18"/>
                <w:szCs w:val="18"/>
                <w:lang w:eastAsia="fr-FR"/>
              </w:rPr>
              <w:t> </w:t>
            </w:r>
          </w:p>
        </w:tc>
        <w:tc>
          <w:tcPr>
            <w:tcW w:w="2546" w:type="dxa"/>
            <w:tcBorders>
              <w:top w:val="outset" w:sz="6" w:space="0" w:color="000000"/>
              <w:left w:val="outset" w:sz="6" w:space="0" w:color="000000"/>
              <w:bottom w:val="single" w:sz="8" w:space="0" w:color="000000"/>
              <w:right w:val="single" w:sz="8" w:space="0" w:color="000000"/>
            </w:tcBorders>
            <w:shd w:val="clear" w:color="auto" w:fill="FFFFFF" w:themeFill="background1"/>
            <w:tcMar>
              <w:top w:w="0" w:type="dxa"/>
              <w:left w:w="108" w:type="dxa"/>
              <w:bottom w:w="0" w:type="dxa"/>
              <w:right w:w="108" w:type="dxa"/>
            </w:tcMar>
            <w:hideMark/>
          </w:tcPr>
          <w:p w:rsidR="00BC2318" w:rsidRPr="000673D9" w:rsidRDefault="00BC2318" w:rsidP="00B95450">
            <w:pPr>
              <w:ind w:left="142"/>
              <w:rPr>
                <w:b/>
                <w:color w:val="000000"/>
                <w:sz w:val="18"/>
                <w:szCs w:val="18"/>
                <w:lang w:eastAsia="fr-FR"/>
              </w:rPr>
            </w:pPr>
            <w:r w:rsidRPr="000673D9">
              <w:rPr>
                <w:b/>
                <w:color w:val="000000"/>
                <w:sz w:val="18"/>
                <w:szCs w:val="18"/>
                <w:lang w:eastAsia="fr-FR"/>
              </w:rPr>
              <w:t> </w:t>
            </w:r>
          </w:p>
        </w:tc>
      </w:tr>
    </w:tbl>
    <w:p w:rsidR="000B183C" w:rsidRPr="000673D9" w:rsidRDefault="000B183C" w:rsidP="004C39AE">
      <w:pPr>
        <w:tabs>
          <w:tab w:val="left" w:pos="3137"/>
          <w:tab w:val="left" w:pos="8820"/>
        </w:tabs>
        <w:rPr>
          <w:b/>
          <w:sz w:val="20"/>
          <w:szCs w:val="20"/>
        </w:rPr>
      </w:pPr>
    </w:p>
    <w:sectPr w:rsidR="000B183C" w:rsidRPr="000673D9" w:rsidSect="00A821F9">
      <w:headerReference w:type="even" r:id="rId8"/>
      <w:headerReference w:type="default" r:id="rId9"/>
      <w:footerReference w:type="even" r:id="rId10"/>
      <w:footerReference w:type="default" r:id="rId11"/>
      <w:headerReference w:type="first" r:id="rId12"/>
      <w:pgSz w:w="11905" w:h="16837" w:code="9"/>
      <w:pgMar w:top="427" w:right="851" w:bottom="0" w:left="284" w:header="567" w:footer="0" w:gutter="1134"/>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8A9" w:rsidRDefault="000758A9">
      <w:r>
        <w:separator/>
      </w:r>
    </w:p>
  </w:endnote>
  <w:endnote w:type="continuationSeparator" w:id="0">
    <w:p w:rsidR="000758A9" w:rsidRDefault="000758A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Symbol">
    <w:altName w:val="Arial Unicode MS"/>
    <w:charset w:val="80"/>
    <w:family w:val="auto"/>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239" w:rsidRPr="005E2208" w:rsidRDefault="00251239" w:rsidP="00546C31">
    <w:pPr>
      <w:pStyle w:val="Pieddepage"/>
      <w:tabs>
        <w:tab w:val="clear" w:pos="9072"/>
        <w:tab w:val="right" w:pos="9639"/>
      </w:tabs>
      <w:rPr>
        <w:b/>
        <w:i/>
        <w:sz w:val="20"/>
        <w:szCs w:val="20"/>
      </w:rPr>
    </w:pPr>
    <w:r>
      <w:rPr>
        <w:b/>
        <w:i/>
        <w:sz w:val="20"/>
        <w:szCs w:val="20"/>
      </w:rPr>
      <w:t xml:space="preserve">Séance du </w:t>
    </w:r>
    <w:r w:rsidR="001D2AFF">
      <w:rPr>
        <w:b/>
        <w:i/>
        <w:sz w:val="20"/>
        <w:szCs w:val="20"/>
      </w:rPr>
      <w:t>06 Mars 2017</w:t>
    </w:r>
    <w:r>
      <w:rPr>
        <w:b/>
        <w:i/>
        <w:sz w:val="20"/>
        <w:szCs w:val="20"/>
      </w:rPr>
      <w:tab/>
    </w:r>
    <w:r>
      <w:rPr>
        <w:b/>
        <w:i/>
        <w:sz w:val="20"/>
        <w:szCs w:val="20"/>
      </w:rPr>
      <w:tab/>
    </w:r>
    <w:r w:rsidRPr="005E2208">
      <w:rPr>
        <w:b/>
        <w:i/>
        <w:sz w:val="20"/>
        <w:szCs w:val="20"/>
      </w:rPr>
      <w:t>Conseil Municipal</w:t>
    </w:r>
    <w:r w:rsidRPr="005E2208">
      <w:rPr>
        <w:b/>
        <w:i/>
        <w:sz w:val="20"/>
        <w:szCs w:val="20"/>
      </w:rPr>
      <w:tab/>
    </w:r>
    <w:r w:rsidRPr="005E2208">
      <w:rPr>
        <w:b/>
        <w:i/>
        <w:sz w:val="20"/>
        <w:szCs w:val="20"/>
      </w:rPr>
      <w:tab/>
    </w:r>
  </w:p>
  <w:p w:rsidR="00251239" w:rsidRDefault="00251239">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239" w:rsidRDefault="00251239" w:rsidP="007D3D91">
    <w:pPr>
      <w:pStyle w:val="Pieddepage"/>
      <w:tabs>
        <w:tab w:val="clear" w:pos="9072"/>
        <w:tab w:val="right" w:pos="9639"/>
      </w:tabs>
      <w:rPr>
        <w:b/>
        <w:i/>
        <w:sz w:val="20"/>
        <w:szCs w:val="20"/>
      </w:rPr>
    </w:pPr>
    <w:r w:rsidRPr="005E2208">
      <w:rPr>
        <w:b/>
        <w:i/>
        <w:sz w:val="20"/>
        <w:szCs w:val="20"/>
      </w:rPr>
      <w:t>Conseil Municipal</w:t>
    </w:r>
    <w:r w:rsidRPr="005E2208">
      <w:rPr>
        <w:b/>
        <w:i/>
        <w:sz w:val="20"/>
        <w:szCs w:val="20"/>
      </w:rPr>
      <w:tab/>
    </w:r>
    <w:r w:rsidRPr="005E2208">
      <w:rPr>
        <w:b/>
        <w:i/>
        <w:sz w:val="20"/>
        <w:szCs w:val="20"/>
      </w:rPr>
      <w:tab/>
    </w:r>
    <w:r>
      <w:rPr>
        <w:b/>
        <w:i/>
        <w:sz w:val="20"/>
        <w:szCs w:val="20"/>
      </w:rPr>
      <w:t>Séance du</w:t>
    </w:r>
    <w:r w:rsidR="000007BC">
      <w:rPr>
        <w:b/>
        <w:i/>
        <w:sz w:val="20"/>
        <w:szCs w:val="20"/>
      </w:rPr>
      <w:t xml:space="preserve"> 06 </w:t>
    </w:r>
    <w:r w:rsidR="00DD2CA3">
      <w:rPr>
        <w:b/>
        <w:i/>
        <w:sz w:val="20"/>
        <w:szCs w:val="20"/>
      </w:rPr>
      <w:t>Avril</w:t>
    </w:r>
    <w:r w:rsidR="000007BC">
      <w:rPr>
        <w:b/>
        <w:i/>
        <w:sz w:val="20"/>
        <w:szCs w:val="20"/>
      </w:rPr>
      <w:t xml:space="preserve"> 2017</w:t>
    </w:r>
  </w:p>
  <w:p w:rsidR="000007BC" w:rsidRDefault="000007BC" w:rsidP="007D3D91">
    <w:pPr>
      <w:pStyle w:val="Pieddepage"/>
      <w:tabs>
        <w:tab w:val="clear" w:pos="9072"/>
        <w:tab w:val="right" w:pos="9639"/>
      </w:tabs>
      <w:rPr>
        <w:b/>
        <w:i/>
        <w:sz w:val="20"/>
        <w:szCs w:val="20"/>
      </w:rPr>
    </w:pPr>
  </w:p>
  <w:p w:rsidR="005B3B4F" w:rsidRPr="005E2208" w:rsidRDefault="005B3B4F" w:rsidP="007D3D91">
    <w:pPr>
      <w:pStyle w:val="Pieddepage"/>
      <w:tabs>
        <w:tab w:val="clear" w:pos="9072"/>
        <w:tab w:val="right" w:pos="9639"/>
      </w:tabs>
      <w:rPr>
        <w:b/>
        <w:i/>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8A9" w:rsidRDefault="000758A9">
      <w:r>
        <w:separator/>
      </w:r>
    </w:p>
  </w:footnote>
  <w:footnote w:type="continuationSeparator" w:id="0">
    <w:p w:rsidR="000758A9" w:rsidRDefault="000758A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4D2A" w:rsidRPr="00380D64" w:rsidRDefault="005A4D2A" w:rsidP="005A4D2A">
    <w:pPr>
      <w:pStyle w:val="En-tte"/>
      <w:rPr>
        <w:b/>
        <w:i/>
        <w:sz w:val="22"/>
        <w:szCs w:val="22"/>
      </w:rPr>
    </w:pPr>
    <w:r w:rsidRPr="00380D64">
      <w:rPr>
        <w:b/>
        <w:i/>
        <w:sz w:val="22"/>
        <w:szCs w:val="22"/>
      </w:rPr>
      <w:t>Commune d’Ormes</w:t>
    </w:r>
    <w:r w:rsidRPr="00380D64">
      <w:rPr>
        <w:b/>
        <w:i/>
        <w:sz w:val="22"/>
        <w:szCs w:val="22"/>
      </w:rPr>
      <w:tab/>
    </w:r>
    <w:r w:rsidRPr="00380D64">
      <w:rPr>
        <w:b/>
        <w:i/>
        <w:sz w:val="22"/>
        <w:szCs w:val="22"/>
      </w:rPr>
      <w:tab/>
      <w:t>Feuillet N°</w:t>
    </w:r>
    <w:r w:rsidR="00B6796A">
      <w:rPr>
        <w:b/>
        <w:i/>
        <w:sz w:val="22"/>
        <w:szCs w:val="22"/>
      </w:rPr>
      <w:t>17</w:t>
    </w:r>
    <w:r w:rsidRPr="00380D64">
      <w:rPr>
        <w:b/>
        <w:i/>
        <w:sz w:val="22"/>
        <w:szCs w:val="22"/>
      </w:rPr>
      <w:t>/2017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D64" w:rsidRDefault="00380D64">
    <w:pPr>
      <w:pStyle w:val="En-tte"/>
      <w:rPr>
        <w:b/>
        <w:i/>
        <w:sz w:val="22"/>
        <w:szCs w:val="22"/>
      </w:rPr>
    </w:pPr>
    <w:r w:rsidRPr="00380D64">
      <w:rPr>
        <w:b/>
        <w:i/>
        <w:sz w:val="22"/>
        <w:szCs w:val="22"/>
      </w:rPr>
      <w:t>Commune d’Ormes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2703" w:rsidRPr="00552703" w:rsidRDefault="00552703">
    <w:pPr>
      <w:pStyle w:val="En-tte"/>
      <w:rPr>
        <w:b/>
        <w:i/>
        <w:sz w:val="20"/>
        <w:szCs w:val="20"/>
      </w:rPr>
    </w:pPr>
    <w:r w:rsidRPr="00552703">
      <w:rPr>
        <w:b/>
        <w:i/>
        <w:sz w:val="20"/>
        <w:szCs w:val="20"/>
      </w:rPr>
      <w:t>Commune d’Ormes</w:t>
    </w:r>
    <w:r w:rsidRPr="00552703">
      <w:rPr>
        <w:b/>
        <w:i/>
        <w:sz w:val="20"/>
        <w:szCs w:val="20"/>
      </w:rPr>
      <w:tab/>
      <w:t xml:space="preserve">                                  </w:t>
    </w:r>
    <w:r w:rsidRPr="00552703">
      <w:rPr>
        <w:b/>
        <w:i/>
        <w:sz w:val="20"/>
        <w:szCs w:val="20"/>
      </w:rPr>
      <w:tab/>
      <w:t xml:space="preserve">    Feuillet 15/2017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70FA8112"/>
    <w:lvl w:ilvl="0">
      <w:start w:val="1"/>
      <w:numFmt w:val="bullet"/>
      <w:pStyle w:val="Listepuces2"/>
      <w:lvlText w:val=""/>
      <w:lvlJc w:val="left"/>
      <w:pPr>
        <w:tabs>
          <w:tab w:val="num" w:pos="643"/>
        </w:tabs>
        <w:ind w:left="643" w:hanging="360"/>
      </w:pPr>
      <w:rPr>
        <w:rFonts w:ascii="Symbol" w:hAnsi="Symbol" w:hint="default"/>
      </w:rPr>
    </w:lvl>
  </w:abstractNum>
  <w:abstractNum w:abstractNumId="1">
    <w:nsid w:val="FFFFFF89"/>
    <w:multiLevelType w:val="singleLevel"/>
    <w:tmpl w:val="F1C01DB2"/>
    <w:lvl w:ilvl="0">
      <w:start w:val="1"/>
      <w:numFmt w:val="bullet"/>
      <w:pStyle w:val="Listepuces"/>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720"/>
        </w:tabs>
        <w:ind w:left="720" w:hanging="360"/>
      </w:pPr>
      <w:rPr>
        <w:rFonts w:ascii="Wingdings" w:hAnsi="Wingdings"/>
      </w:rPr>
    </w:lvl>
  </w:abstractNum>
  <w:abstractNum w:abstractNumId="3">
    <w:nsid w:val="00000002"/>
    <w:multiLevelType w:val="multilevel"/>
    <w:tmpl w:val="00000002"/>
    <w:name w:val="WW8Num2"/>
    <w:lvl w:ilvl="0">
      <w:start w:val="1"/>
      <w:numFmt w:val="bullet"/>
      <w:lvlText w:val=""/>
      <w:lvlJc w:val="left"/>
      <w:pPr>
        <w:tabs>
          <w:tab w:val="num" w:pos="360"/>
        </w:tabs>
        <w:ind w:left="360" w:hanging="360"/>
      </w:pPr>
      <w:rPr>
        <w:rFonts w:ascii="Symbol" w:hAnsi="Symbol"/>
        <w:color w:val="auto"/>
      </w:rPr>
    </w:lvl>
    <w:lvl w:ilvl="1">
      <w:start w:val="1"/>
      <w:numFmt w:val="bullet"/>
      <w:lvlText w:val=""/>
      <w:lvlJc w:val="left"/>
      <w:pPr>
        <w:tabs>
          <w:tab w:val="num" w:pos="1080"/>
        </w:tabs>
        <w:ind w:left="1080" w:hanging="360"/>
      </w:pPr>
      <w:rPr>
        <w:rFonts w:ascii="Wingdings" w:hAnsi="Wingdings"/>
        <w:color w:val="auto"/>
      </w:rPr>
    </w:lvl>
    <w:lvl w:ilvl="2">
      <w:start w:val="1"/>
      <w:numFmt w:val="bullet"/>
      <w:lvlText w:val=""/>
      <w:lvlJc w:val="left"/>
      <w:pPr>
        <w:tabs>
          <w:tab w:val="num" w:pos="1800"/>
        </w:tabs>
        <w:ind w:left="1800" w:hanging="360"/>
      </w:pPr>
      <w:rPr>
        <w:rFonts w:ascii="Wingdings" w:hAnsi="Wingdings"/>
        <w:color w:val="auto"/>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4">
    <w:nsid w:val="00000003"/>
    <w:multiLevelType w:val="singleLevel"/>
    <w:tmpl w:val="00000003"/>
    <w:name w:val="WW8Num3"/>
    <w:lvl w:ilvl="0">
      <w:start w:val="1"/>
      <w:numFmt w:val="bullet"/>
      <w:lvlText w:val=""/>
      <w:lvlJc w:val="left"/>
      <w:pPr>
        <w:tabs>
          <w:tab w:val="num" w:pos="1680"/>
        </w:tabs>
        <w:ind w:left="1680" w:hanging="360"/>
      </w:pPr>
      <w:rPr>
        <w:rFonts w:ascii="Symbol" w:hAnsi="Symbol"/>
        <w:color w:val="auto"/>
      </w:rPr>
    </w:lvl>
  </w:abstractNum>
  <w:abstractNum w:abstractNumId="5">
    <w:nsid w:val="00000004"/>
    <w:multiLevelType w:val="singleLevel"/>
    <w:tmpl w:val="00000004"/>
    <w:name w:val="WW8Num6"/>
    <w:lvl w:ilvl="0">
      <w:start w:val="1"/>
      <w:numFmt w:val="bullet"/>
      <w:lvlText w:val=""/>
      <w:lvlJc w:val="left"/>
      <w:pPr>
        <w:tabs>
          <w:tab w:val="num" w:pos="1560"/>
        </w:tabs>
        <w:ind w:left="1560" w:hanging="360"/>
      </w:pPr>
      <w:rPr>
        <w:rFonts w:ascii="Wingdings" w:hAnsi="Wingdings"/>
      </w:rPr>
    </w:lvl>
  </w:abstractNum>
  <w:abstractNum w:abstractNumId="6">
    <w:nsid w:val="00000005"/>
    <w:multiLevelType w:val="singleLevel"/>
    <w:tmpl w:val="00000005"/>
    <w:name w:val="WW8Num7"/>
    <w:lvl w:ilvl="0">
      <w:start w:val="1"/>
      <w:numFmt w:val="bullet"/>
      <w:lvlText w:val=""/>
      <w:lvlJc w:val="left"/>
      <w:pPr>
        <w:tabs>
          <w:tab w:val="num" w:pos="1320"/>
        </w:tabs>
        <w:ind w:left="1320" w:hanging="360"/>
      </w:pPr>
      <w:rPr>
        <w:rFonts w:ascii="Wingdings" w:hAnsi="Wingdings"/>
      </w:rPr>
    </w:lvl>
  </w:abstractNum>
  <w:abstractNum w:abstractNumId="7">
    <w:nsid w:val="00000006"/>
    <w:multiLevelType w:val="singleLevel"/>
    <w:tmpl w:val="00000006"/>
    <w:name w:val="WW8Num9"/>
    <w:lvl w:ilvl="0">
      <w:start w:val="1"/>
      <w:numFmt w:val="bullet"/>
      <w:lvlText w:val=""/>
      <w:lvlJc w:val="left"/>
      <w:pPr>
        <w:tabs>
          <w:tab w:val="num" w:pos="1320"/>
        </w:tabs>
        <w:ind w:left="1320" w:hanging="360"/>
      </w:pPr>
      <w:rPr>
        <w:rFonts w:ascii="Wingdings" w:hAnsi="Wingdings"/>
      </w:rPr>
    </w:lvl>
  </w:abstractNum>
  <w:abstractNum w:abstractNumId="8">
    <w:nsid w:val="00000007"/>
    <w:multiLevelType w:val="singleLevel"/>
    <w:tmpl w:val="00000007"/>
    <w:name w:val="WW8Num10"/>
    <w:lvl w:ilvl="0">
      <w:start w:val="1"/>
      <w:numFmt w:val="bullet"/>
      <w:lvlText w:val=""/>
      <w:lvlJc w:val="left"/>
      <w:pPr>
        <w:tabs>
          <w:tab w:val="num" w:pos="720"/>
        </w:tabs>
        <w:ind w:left="720" w:hanging="360"/>
      </w:pPr>
      <w:rPr>
        <w:rFonts w:ascii="Wingdings" w:hAnsi="Wingdings"/>
      </w:rPr>
    </w:lvl>
  </w:abstractNum>
  <w:abstractNum w:abstractNumId="9">
    <w:nsid w:val="00000008"/>
    <w:multiLevelType w:val="singleLevel"/>
    <w:tmpl w:val="00000008"/>
    <w:name w:val="WW8Num25"/>
    <w:lvl w:ilvl="0">
      <w:start w:val="1"/>
      <w:numFmt w:val="bullet"/>
      <w:lvlText w:val=""/>
      <w:lvlJc w:val="left"/>
      <w:pPr>
        <w:tabs>
          <w:tab w:val="num" w:pos="720"/>
        </w:tabs>
        <w:ind w:left="720" w:hanging="360"/>
      </w:pPr>
      <w:rPr>
        <w:rFonts w:ascii="Wingdings" w:hAnsi="Wingdings"/>
      </w:rPr>
    </w:lvl>
  </w:abstractNum>
  <w:abstractNum w:abstractNumId="10">
    <w:nsid w:val="017C19C1"/>
    <w:multiLevelType w:val="hybridMultilevel"/>
    <w:tmpl w:val="72021514"/>
    <w:lvl w:ilvl="0" w:tplc="BF4AF0C6">
      <w:start w:val="288"/>
      <w:numFmt w:val="bullet"/>
      <w:lvlText w:val="-"/>
      <w:lvlJc w:val="left"/>
      <w:pPr>
        <w:ind w:left="290" w:hanging="360"/>
      </w:pPr>
      <w:rPr>
        <w:rFonts w:ascii="Times New Roman" w:eastAsia="Times New Roman" w:hAnsi="Times New Roman" w:cs="Times New Roman" w:hint="default"/>
      </w:rPr>
    </w:lvl>
    <w:lvl w:ilvl="1" w:tplc="040C0003" w:tentative="1">
      <w:start w:val="1"/>
      <w:numFmt w:val="bullet"/>
      <w:lvlText w:val="o"/>
      <w:lvlJc w:val="left"/>
      <w:pPr>
        <w:ind w:left="1010" w:hanging="360"/>
      </w:pPr>
      <w:rPr>
        <w:rFonts w:ascii="Courier New" w:hAnsi="Courier New" w:cs="Courier New" w:hint="default"/>
      </w:rPr>
    </w:lvl>
    <w:lvl w:ilvl="2" w:tplc="040C0005" w:tentative="1">
      <w:start w:val="1"/>
      <w:numFmt w:val="bullet"/>
      <w:lvlText w:val=""/>
      <w:lvlJc w:val="left"/>
      <w:pPr>
        <w:ind w:left="1730" w:hanging="360"/>
      </w:pPr>
      <w:rPr>
        <w:rFonts w:ascii="Wingdings" w:hAnsi="Wingdings" w:hint="default"/>
      </w:rPr>
    </w:lvl>
    <w:lvl w:ilvl="3" w:tplc="040C0001" w:tentative="1">
      <w:start w:val="1"/>
      <w:numFmt w:val="bullet"/>
      <w:lvlText w:val=""/>
      <w:lvlJc w:val="left"/>
      <w:pPr>
        <w:ind w:left="2450" w:hanging="360"/>
      </w:pPr>
      <w:rPr>
        <w:rFonts w:ascii="Symbol" w:hAnsi="Symbol" w:hint="default"/>
      </w:rPr>
    </w:lvl>
    <w:lvl w:ilvl="4" w:tplc="040C0003" w:tentative="1">
      <w:start w:val="1"/>
      <w:numFmt w:val="bullet"/>
      <w:lvlText w:val="o"/>
      <w:lvlJc w:val="left"/>
      <w:pPr>
        <w:ind w:left="3170" w:hanging="360"/>
      </w:pPr>
      <w:rPr>
        <w:rFonts w:ascii="Courier New" w:hAnsi="Courier New" w:cs="Courier New" w:hint="default"/>
      </w:rPr>
    </w:lvl>
    <w:lvl w:ilvl="5" w:tplc="040C0005" w:tentative="1">
      <w:start w:val="1"/>
      <w:numFmt w:val="bullet"/>
      <w:lvlText w:val=""/>
      <w:lvlJc w:val="left"/>
      <w:pPr>
        <w:ind w:left="3890" w:hanging="360"/>
      </w:pPr>
      <w:rPr>
        <w:rFonts w:ascii="Wingdings" w:hAnsi="Wingdings" w:hint="default"/>
      </w:rPr>
    </w:lvl>
    <w:lvl w:ilvl="6" w:tplc="040C0001" w:tentative="1">
      <w:start w:val="1"/>
      <w:numFmt w:val="bullet"/>
      <w:lvlText w:val=""/>
      <w:lvlJc w:val="left"/>
      <w:pPr>
        <w:ind w:left="4610" w:hanging="360"/>
      </w:pPr>
      <w:rPr>
        <w:rFonts w:ascii="Symbol" w:hAnsi="Symbol" w:hint="default"/>
      </w:rPr>
    </w:lvl>
    <w:lvl w:ilvl="7" w:tplc="040C0003" w:tentative="1">
      <w:start w:val="1"/>
      <w:numFmt w:val="bullet"/>
      <w:lvlText w:val="o"/>
      <w:lvlJc w:val="left"/>
      <w:pPr>
        <w:ind w:left="5330" w:hanging="360"/>
      </w:pPr>
      <w:rPr>
        <w:rFonts w:ascii="Courier New" w:hAnsi="Courier New" w:cs="Courier New" w:hint="default"/>
      </w:rPr>
    </w:lvl>
    <w:lvl w:ilvl="8" w:tplc="040C0005" w:tentative="1">
      <w:start w:val="1"/>
      <w:numFmt w:val="bullet"/>
      <w:lvlText w:val=""/>
      <w:lvlJc w:val="left"/>
      <w:pPr>
        <w:ind w:left="6050" w:hanging="360"/>
      </w:pPr>
      <w:rPr>
        <w:rFonts w:ascii="Wingdings" w:hAnsi="Wingdings" w:hint="default"/>
      </w:rPr>
    </w:lvl>
  </w:abstractNum>
  <w:abstractNum w:abstractNumId="11">
    <w:nsid w:val="03DC435B"/>
    <w:multiLevelType w:val="hybridMultilevel"/>
    <w:tmpl w:val="E0607A84"/>
    <w:lvl w:ilvl="0" w:tplc="E7B2269E">
      <w:start w:val="12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05442F7A"/>
    <w:multiLevelType w:val="hybridMultilevel"/>
    <w:tmpl w:val="DD8E3920"/>
    <w:lvl w:ilvl="0" w:tplc="70AA9036">
      <w:start w:val="221"/>
      <w:numFmt w:val="bullet"/>
      <w:lvlText w:val="-"/>
      <w:lvlJc w:val="left"/>
      <w:pPr>
        <w:ind w:left="290" w:hanging="360"/>
      </w:pPr>
      <w:rPr>
        <w:rFonts w:ascii="Times New Roman" w:eastAsia="Times New Roman" w:hAnsi="Times New Roman" w:cs="Times New Roman" w:hint="default"/>
      </w:rPr>
    </w:lvl>
    <w:lvl w:ilvl="1" w:tplc="040C0003" w:tentative="1">
      <w:start w:val="1"/>
      <w:numFmt w:val="bullet"/>
      <w:lvlText w:val="o"/>
      <w:lvlJc w:val="left"/>
      <w:pPr>
        <w:ind w:left="1010" w:hanging="360"/>
      </w:pPr>
      <w:rPr>
        <w:rFonts w:ascii="Courier New" w:hAnsi="Courier New" w:cs="Courier New" w:hint="default"/>
      </w:rPr>
    </w:lvl>
    <w:lvl w:ilvl="2" w:tplc="040C0005" w:tentative="1">
      <w:start w:val="1"/>
      <w:numFmt w:val="bullet"/>
      <w:lvlText w:val=""/>
      <w:lvlJc w:val="left"/>
      <w:pPr>
        <w:ind w:left="1730" w:hanging="360"/>
      </w:pPr>
      <w:rPr>
        <w:rFonts w:ascii="Wingdings" w:hAnsi="Wingdings" w:hint="default"/>
      </w:rPr>
    </w:lvl>
    <w:lvl w:ilvl="3" w:tplc="040C0001" w:tentative="1">
      <w:start w:val="1"/>
      <w:numFmt w:val="bullet"/>
      <w:lvlText w:val=""/>
      <w:lvlJc w:val="left"/>
      <w:pPr>
        <w:ind w:left="2450" w:hanging="360"/>
      </w:pPr>
      <w:rPr>
        <w:rFonts w:ascii="Symbol" w:hAnsi="Symbol" w:hint="default"/>
      </w:rPr>
    </w:lvl>
    <w:lvl w:ilvl="4" w:tplc="040C0003" w:tentative="1">
      <w:start w:val="1"/>
      <w:numFmt w:val="bullet"/>
      <w:lvlText w:val="o"/>
      <w:lvlJc w:val="left"/>
      <w:pPr>
        <w:ind w:left="3170" w:hanging="360"/>
      </w:pPr>
      <w:rPr>
        <w:rFonts w:ascii="Courier New" w:hAnsi="Courier New" w:cs="Courier New" w:hint="default"/>
      </w:rPr>
    </w:lvl>
    <w:lvl w:ilvl="5" w:tplc="040C0005" w:tentative="1">
      <w:start w:val="1"/>
      <w:numFmt w:val="bullet"/>
      <w:lvlText w:val=""/>
      <w:lvlJc w:val="left"/>
      <w:pPr>
        <w:ind w:left="3890" w:hanging="360"/>
      </w:pPr>
      <w:rPr>
        <w:rFonts w:ascii="Wingdings" w:hAnsi="Wingdings" w:hint="default"/>
      </w:rPr>
    </w:lvl>
    <w:lvl w:ilvl="6" w:tplc="040C0001" w:tentative="1">
      <w:start w:val="1"/>
      <w:numFmt w:val="bullet"/>
      <w:lvlText w:val=""/>
      <w:lvlJc w:val="left"/>
      <w:pPr>
        <w:ind w:left="4610" w:hanging="360"/>
      </w:pPr>
      <w:rPr>
        <w:rFonts w:ascii="Symbol" w:hAnsi="Symbol" w:hint="default"/>
      </w:rPr>
    </w:lvl>
    <w:lvl w:ilvl="7" w:tplc="040C0003" w:tentative="1">
      <w:start w:val="1"/>
      <w:numFmt w:val="bullet"/>
      <w:lvlText w:val="o"/>
      <w:lvlJc w:val="left"/>
      <w:pPr>
        <w:ind w:left="5330" w:hanging="360"/>
      </w:pPr>
      <w:rPr>
        <w:rFonts w:ascii="Courier New" w:hAnsi="Courier New" w:cs="Courier New" w:hint="default"/>
      </w:rPr>
    </w:lvl>
    <w:lvl w:ilvl="8" w:tplc="040C0005" w:tentative="1">
      <w:start w:val="1"/>
      <w:numFmt w:val="bullet"/>
      <w:lvlText w:val=""/>
      <w:lvlJc w:val="left"/>
      <w:pPr>
        <w:ind w:left="6050" w:hanging="360"/>
      </w:pPr>
      <w:rPr>
        <w:rFonts w:ascii="Wingdings" w:hAnsi="Wingdings" w:hint="default"/>
      </w:rPr>
    </w:lvl>
  </w:abstractNum>
  <w:abstractNum w:abstractNumId="13">
    <w:nsid w:val="059B4609"/>
    <w:multiLevelType w:val="hybridMultilevel"/>
    <w:tmpl w:val="28A6BC7A"/>
    <w:lvl w:ilvl="0" w:tplc="040C000B">
      <w:start w:val="1"/>
      <w:numFmt w:val="bullet"/>
      <w:lvlText w:val=""/>
      <w:lvlJc w:val="left"/>
      <w:pPr>
        <w:ind w:left="792" w:hanging="360"/>
      </w:pPr>
      <w:rPr>
        <w:rFonts w:ascii="Wingdings" w:hAnsi="Wingdings" w:hint="default"/>
      </w:rPr>
    </w:lvl>
    <w:lvl w:ilvl="1" w:tplc="040C0003" w:tentative="1">
      <w:start w:val="1"/>
      <w:numFmt w:val="bullet"/>
      <w:lvlText w:val="o"/>
      <w:lvlJc w:val="left"/>
      <w:pPr>
        <w:ind w:left="1512" w:hanging="360"/>
      </w:pPr>
      <w:rPr>
        <w:rFonts w:ascii="Courier New" w:hAnsi="Courier New" w:cs="Courier New" w:hint="default"/>
      </w:rPr>
    </w:lvl>
    <w:lvl w:ilvl="2" w:tplc="040C0005" w:tentative="1">
      <w:start w:val="1"/>
      <w:numFmt w:val="bullet"/>
      <w:lvlText w:val=""/>
      <w:lvlJc w:val="left"/>
      <w:pPr>
        <w:ind w:left="2232" w:hanging="360"/>
      </w:pPr>
      <w:rPr>
        <w:rFonts w:ascii="Wingdings" w:hAnsi="Wingdings" w:hint="default"/>
      </w:rPr>
    </w:lvl>
    <w:lvl w:ilvl="3" w:tplc="040C0001" w:tentative="1">
      <w:start w:val="1"/>
      <w:numFmt w:val="bullet"/>
      <w:lvlText w:val=""/>
      <w:lvlJc w:val="left"/>
      <w:pPr>
        <w:ind w:left="2952" w:hanging="360"/>
      </w:pPr>
      <w:rPr>
        <w:rFonts w:ascii="Symbol" w:hAnsi="Symbol" w:hint="default"/>
      </w:rPr>
    </w:lvl>
    <w:lvl w:ilvl="4" w:tplc="040C0003" w:tentative="1">
      <w:start w:val="1"/>
      <w:numFmt w:val="bullet"/>
      <w:lvlText w:val="o"/>
      <w:lvlJc w:val="left"/>
      <w:pPr>
        <w:ind w:left="3672" w:hanging="360"/>
      </w:pPr>
      <w:rPr>
        <w:rFonts w:ascii="Courier New" w:hAnsi="Courier New" w:cs="Courier New" w:hint="default"/>
      </w:rPr>
    </w:lvl>
    <w:lvl w:ilvl="5" w:tplc="040C0005" w:tentative="1">
      <w:start w:val="1"/>
      <w:numFmt w:val="bullet"/>
      <w:lvlText w:val=""/>
      <w:lvlJc w:val="left"/>
      <w:pPr>
        <w:ind w:left="4392" w:hanging="360"/>
      </w:pPr>
      <w:rPr>
        <w:rFonts w:ascii="Wingdings" w:hAnsi="Wingdings" w:hint="default"/>
      </w:rPr>
    </w:lvl>
    <w:lvl w:ilvl="6" w:tplc="040C0001" w:tentative="1">
      <w:start w:val="1"/>
      <w:numFmt w:val="bullet"/>
      <w:lvlText w:val=""/>
      <w:lvlJc w:val="left"/>
      <w:pPr>
        <w:ind w:left="5112" w:hanging="360"/>
      </w:pPr>
      <w:rPr>
        <w:rFonts w:ascii="Symbol" w:hAnsi="Symbol" w:hint="default"/>
      </w:rPr>
    </w:lvl>
    <w:lvl w:ilvl="7" w:tplc="040C0003" w:tentative="1">
      <w:start w:val="1"/>
      <w:numFmt w:val="bullet"/>
      <w:lvlText w:val="o"/>
      <w:lvlJc w:val="left"/>
      <w:pPr>
        <w:ind w:left="5832" w:hanging="360"/>
      </w:pPr>
      <w:rPr>
        <w:rFonts w:ascii="Courier New" w:hAnsi="Courier New" w:cs="Courier New" w:hint="default"/>
      </w:rPr>
    </w:lvl>
    <w:lvl w:ilvl="8" w:tplc="040C0005" w:tentative="1">
      <w:start w:val="1"/>
      <w:numFmt w:val="bullet"/>
      <w:lvlText w:val=""/>
      <w:lvlJc w:val="left"/>
      <w:pPr>
        <w:ind w:left="6552" w:hanging="360"/>
      </w:pPr>
      <w:rPr>
        <w:rFonts w:ascii="Wingdings" w:hAnsi="Wingdings" w:hint="default"/>
      </w:rPr>
    </w:lvl>
  </w:abstractNum>
  <w:abstractNum w:abstractNumId="14">
    <w:nsid w:val="0A5D45BA"/>
    <w:multiLevelType w:val="hybridMultilevel"/>
    <w:tmpl w:val="71AC5DAC"/>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0DB16A73"/>
    <w:multiLevelType w:val="hybridMultilevel"/>
    <w:tmpl w:val="523066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0E8353F"/>
    <w:multiLevelType w:val="hybridMultilevel"/>
    <w:tmpl w:val="8E3CFDA2"/>
    <w:lvl w:ilvl="0" w:tplc="C330A610">
      <w:start w:val="1"/>
      <w:numFmt w:val="bullet"/>
      <w:lvlText w:val=""/>
      <w:lvlJc w:val="left"/>
      <w:pPr>
        <w:ind w:left="720" w:hanging="360"/>
      </w:pPr>
      <w:rPr>
        <w:rFonts w:ascii="Wingdings" w:hAnsi="Wingdings" w:hint="default"/>
        <w:color w:val="FF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13EE4E77"/>
    <w:multiLevelType w:val="hybridMultilevel"/>
    <w:tmpl w:val="18BE9EB6"/>
    <w:lvl w:ilvl="0" w:tplc="20E8DD12">
      <w:start w:val="1"/>
      <w:numFmt w:val="upperRoman"/>
      <w:lvlText w:val="%1."/>
      <w:lvlJc w:val="left"/>
      <w:pPr>
        <w:ind w:left="1080" w:hanging="72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18">
    <w:nsid w:val="185412C5"/>
    <w:multiLevelType w:val="hybridMultilevel"/>
    <w:tmpl w:val="96663520"/>
    <w:lvl w:ilvl="0" w:tplc="05EA612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DE22736"/>
    <w:multiLevelType w:val="hybridMultilevel"/>
    <w:tmpl w:val="102015F8"/>
    <w:lvl w:ilvl="0" w:tplc="52F4DE8A">
      <w:start w:val="1"/>
      <w:numFmt w:val="decimal"/>
      <w:lvlText w:val="%1)"/>
      <w:lvlJc w:val="left"/>
      <w:pPr>
        <w:ind w:left="420" w:hanging="360"/>
      </w:pPr>
      <w:rPr>
        <w:rFonts w:hint="default"/>
      </w:rPr>
    </w:lvl>
    <w:lvl w:ilvl="1" w:tplc="040C0019" w:tentative="1">
      <w:start w:val="1"/>
      <w:numFmt w:val="lowerLetter"/>
      <w:lvlText w:val="%2."/>
      <w:lvlJc w:val="left"/>
      <w:pPr>
        <w:ind w:left="1140" w:hanging="360"/>
      </w:pPr>
    </w:lvl>
    <w:lvl w:ilvl="2" w:tplc="040C001B" w:tentative="1">
      <w:start w:val="1"/>
      <w:numFmt w:val="lowerRoman"/>
      <w:lvlText w:val="%3."/>
      <w:lvlJc w:val="right"/>
      <w:pPr>
        <w:ind w:left="1860" w:hanging="180"/>
      </w:pPr>
    </w:lvl>
    <w:lvl w:ilvl="3" w:tplc="040C000F" w:tentative="1">
      <w:start w:val="1"/>
      <w:numFmt w:val="decimal"/>
      <w:lvlText w:val="%4."/>
      <w:lvlJc w:val="left"/>
      <w:pPr>
        <w:ind w:left="2580" w:hanging="360"/>
      </w:pPr>
    </w:lvl>
    <w:lvl w:ilvl="4" w:tplc="040C0019" w:tentative="1">
      <w:start w:val="1"/>
      <w:numFmt w:val="lowerLetter"/>
      <w:lvlText w:val="%5."/>
      <w:lvlJc w:val="left"/>
      <w:pPr>
        <w:ind w:left="3300" w:hanging="360"/>
      </w:pPr>
    </w:lvl>
    <w:lvl w:ilvl="5" w:tplc="040C001B" w:tentative="1">
      <w:start w:val="1"/>
      <w:numFmt w:val="lowerRoman"/>
      <w:lvlText w:val="%6."/>
      <w:lvlJc w:val="right"/>
      <w:pPr>
        <w:ind w:left="4020" w:hanging="180"/>
      </w:pPr>
    </w:lvl>
    <w:lvl w:ilvl="6" w:tplc="040C000F" w:tentative="1">
      <w:start w:val="1"/>
      <w:numFmt w:val="decimal"/>
      <w:lvlText w:val="%7."/>
      <w:lvlJc w:val="left"/>
      <w:pPr>
        <w:ind w:left="4740" w:hanging="360"/>
      </w:pPr>
    </w:lvl>
    <w:lvl w:ilvl="7" w:tplc="040C0019" w:tentative="1">
      <w:start w:val="1"/>
      <w:numFmt w:val="lowerLetter"/>
      <w:lvlText w:val="%8."/>
      <w:lvlJc w:val="left"/>
      <w:pPr>
        <w:ind w:left="5460" w:hanging="360"/>
      </w:pPr>
    </w:lvl>
    <w:lvl w:ilvl="8" w:tplc="040C001B" w:tentative="1">
      <w:start w:val="1"/>
      <w:numFmt w:val="lowerRoman"/>
      <w:lvlText w:val="%9."/>
      <w:lvlJc w:val="right"/>
      <w:pPr>
        <w:ind w:left="6180" w:hanging="180"/>
      </w:pPr>
    </w:lvl>
  </w:abstractNum>
  <w:abstractNum w:abstractNumId="20">
    <w:nsid w:val="2738589C"/>
    <w:multiLevelType w:val="hybridMultilevel"/>
    <w:tmpl w:val="5E86D528"/>
    <w:lvl w:ilvl="0" w:tplc="040C000B">
      <w:start w:val="6"/>
      <w:numFmt w:val="bullet"/>
      <w:lvlText w:val="-"/>
      <w:lvlJc w:val="left"/>
      <w:pPr>
        <w:ind w:left="1789" w:hanging="360"/>
      </w:pPr>
      <w:rPr>
        <w:rFonts w:ascii="Arial" w:eastAsiaTheme="minorHAnsi" w:hAnsi="Arial" w:cs="Arial" w:hint="default"/>
      </w:rPr>
    </w:lvl>
    <w:lvl w:ilvl="1" w:tplc="040C0003" w:tentative="1">
      <w:start w:val="1"/>
      <w:numFmt w:val="bullet"/>
      <w:lvlText w:val="o"/>
      <w:lvlJc w:val="left"/>
      <w:pPr>
        <w:ind w:left="2509" w:hanging="360"/>
      </w:pPr>
      <w:rPr>
        <w:rFonts w:ascii="Courier New" w:hAnsi="Courier New" w:cs="Courier New" w:hint="default"/>
      </w:rPr>
    </w:lvl>
    <w:lvl w:ilvl="2" w:tplc="040C0005" w:tentative="1">
      <w:start w:val="1"/>
      <w:numFmt w:val="bullet"/>
      <w:lvlText w:val=""/>
      <w:lvlJc w:val="left"/>
      <w:pPr>
        <w:ind w:left="3229" w:hanging="360"/>
      </w:pPr>
      <w:rPr>
        <w:rFonts w:ascii="Wingdings" w:hAnsi="Wingdings" w:hint="default"/>
      </w:rPr>
    </w:lvl>
    <w:lvl w:ilvl="3" w:tplc="040C0001" w:tentative="1">
      <w:start w:val="1"/>
      <w:numFmt w:val="bullet"/>
      <w:lvlText w:val=""/>
      <w:lvlJc w:val="left"/>
      <w:pPr>
        <w:ind w:left="3949" w:hanging="360"/>
      </w:pPr>
      <w:rPr>
        <w:rFonts w:ascii="Symbol" w:hAnsi="Symbol" w:hint="default"/>
      </w:rPr>
    </w:lvl>
    <w:lvl w:ilvl="4" w:tplc="040C0003" w:tentative="1">
      <w:start w:val="1"/>
      <w:numFmt w:val="bullet"/>
      <w:lvlText w:val="o"/>
      <w:lvlJc w:val="left"/>
      <w:pPr>
        <w:ind w:left="4669" w:hanging="360"/>
      </w:pPr>
      <w:rPr>
        <w:rFonts w:ascii="Courier New" w:hAnsi="Courier New" w:cs="Courier New" w:hint="default"/>
      </w:rPr>
    </w:lvl>
    <w:lvl w:ilvl="5" w:tplc="040C0005" w:tentative="1">
      <w:start w:val="1"/>
      <w:numFmt w:val="bullet"/>
      <w:lvlText w:val=""/>
      <w:lvlJc w:val="left"/>
      <w:pPr>
        <w:ind w:left="5389" w:hanging="360"/>
      </w:pPr>
      <w:rPr>
        <w:rFonts w:ascii="Wingdings" w:hAnsi="Wingdings" w:hint="default"/>
      </w:rPr>
    </w:lvl>
    <w:lvl w:ilvl="6" w:tplc="040C0001" w:tentative="1">
      <w:start w:val="1"/>
      <w:numFmt w:val="bullet"/>
      <w:lvlText w:val=""/>
      <w:lvlJc w:val="left"/>
      <w:pPr>
        <w:ind w:left="6109" w:hanging="360"/>
      </w:pPr>
      <w:rPr>
        <w:rFonts w:ascii="Symbol" w:hAnsi="Symbol" w:hint="default"/>
      </w:rPr>
    </w:lvl>
    <w:lvl w:ilvl="7" w:tplc="040C0003" w:tentative="1">
      <w:start w:val="1"/>
      <w:numFmt w:val="bullet"/>
      <w:lvlText w:val="o"/>
      <w:lvlJc w:val="left"/>
      <w:pPr>
        <w:ind w:left="6829" w:hanging="360"/>
      </w:pPr>
      <w:rPr>
        <w:rFonts w:ascii="Courier New" w:hAnsi="Courier New" w:cs="Courier New" w:hint="default"/>
      </w:rPr>
    </w:lvl>
    <w:lvl w:ilvl="8" w:tplc="040C0005" w:tentative="1">
      <w:start w:val="1"/>
      <w:numFmt w:val="bullet"/>
      <w:lvlText w:val=""/>
      <w:lvlJc w:val="left"/>
      <w:pPr>
        <w:ind w:left="7549" w:hanging="360"/>
      </w:pPr>
      <w:rPr>
        <w:rFonts w:ascii="Wingdings" w:hAnsi="Wingdings" w:hint="default"/>
      </w:rPr>
    </w:lvl>
  </w:abstractNum>
  <w:abstractNum w:abstractNumId="21">
    <w:nsid w:val="2D17048F"/>
    <w:multiLevelType w:val="hybridMultilevel"/>
    <w:tmpl w:val="04D0EB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56232FF"/>
    <w:multiLevelType w:val="hybridMultilevel"/>
    <w:tmpl w:val="40CAEDE4"/>
    <w:lvl w:ilvl="0" w:tplc="ED4AF7B4">
      <w:start w:val="221"/>
      <w:numFmt w:val="bullet"/>
      <w:lvlText w:val="-"/>
      <w:lvlJc w:val="left"/>
      <w:pPr>
        <w:ind w:left="290" w:hanging="360"/>
      </w:pPr>
      <w:rPr>
        <w:rFonts w:ascii="Times New Roman" w:eastAsia="Times New Roman" w:hAnsi="Times New Roman" w:cs="Times New Roman" w:hint="default"/>
      </w:rPr>
    </w:lvl>
    <w:lvl w:ilvl="1" w:tplc="040C0003" w:tentative="1">
      <w:start w:val="1"/>
      <w:numFmt w:val="bullet"/>
      <w:lvlText w:val="o"/>
      <w:lvlJc w:val="left"/>
      <w:pPr>
        <w:ind w:left="1010" w:hanging="360"/>
      </w:pPr>
      <w:rPr>
        <w:rFonts w:ascii="Courier New" w:hAnsi="Courier New" w:cs="Courier New" w:hint="default"/>
      </w:rPr>
    </w:lvl>
    <w:lvl w:ilvl="2" w:tplc="040C0005" w:tentative="1">
      <w:start w:val="1"/>
      <w:numFmt w:val="bullet"/>
      <w:lvlText w:val=""/>
      <w:lvlJc w:val="left"/>
      <w:pPr>
        <w:ind w:left="1730" w:hanging="360"/>
      </w:pPr>
      <w:rPr>
        <w:rFonts w:ascii="Wingdings" w:hAnsi="Wingdings" w:hint="default"/>
      </w:rPr>
    </w:lvl>
    <w:lvl w:ilvl="3" w:tplc="040C0001" w:tentative="1">
      <w:start w:val="1"/>
      <w:numFmt w:val="bullet"/>
      <w:lvlText w:val=""/>
      <w:lvlJc w:val="left"/>
      <w:pPr>
        <w:ind w:left="2450" w:hanging="360"/>
      </w:pPr>
      <w:rPr>
        <w:rFonts w:ascii="Symbol" w:hAnsi="Symbol" w:hint="default"/>
      </w:rPr>
    </w:lvl>
    <w:lvl w:ilvl="4" w:tplc="040C0003" w:tentative="1">
      <w:start w:val="1"/>
      <w:numFmt w:val="bullet"/>
      <w:lvlText w:val="o"/>
      <w:lvlJc w:val="left"/>
      <w:pPr>
        <w:ind w:left="3170" w:hanging="360"/>
      </w:pPr>
      <w:rPr>
        <w:rFonts w:ascii="Courier New" w:hAnsi="Courier New" w:cs="Courier New" w:hint="default"/>
      </w:rPr>
    </w:lvl>
    <w:lvl w:ilvl="5" w:tplc="040C0005" w:tentative="1">
      <w:start w:val="1"/>
      <w:numFmt w:val="bullet"/>
      <w:lvlText w:val=""/>
      <w:lvlJc w:val="left"/>
      <w:pPr>
        <w:ind w:left="3890" w:hanging="360"/>
      </w:pPr>
      <w:rPr>
        <w:rFonts w:ascii="Wingdings" w:hAnsi="Wingdings" w:hint="default"/>
      </w:rPr>
    </w:lvl>
    <w:lvl w:ilvl="6" w:tplc="040C0001" w:tentative="1">
      <w:start w:val="1"/>
      <w:numFmt w:val="bullet"/>
      <w:lvlText w:val=""/>
      <w:lvlJc w:val="left"/>
      <w:pPr>
        <w:ind w:left="4610" w:hanging="360"/>
      </w:pPr>
      <w:rPr>
        <w:rFonts w:ascii="Symbol" w:hAnsi="Symbol" w:hint="default"/>
      </w:rPr>
    </w:lvl>
    <w:lvl w:ilvl="7" w:tplc="040C0003" w:tentative="1">
      <w:start w:val="1"/>
      <w:numFmt w:val="bullet"/>
      <w:lvlText w:val="o"/>
      <w:lvlJc w:val="left"/>
      <w:pPr>
        <w:ind w:left="5330" w:hanging="360"/>
      </w:pPr>
      <w:rPr>
        <w:rFonts w:ascii="Courier New" w:hAnsi="Courier New" w:cs="Courier New" w:hint="default"/>
      </w:rPr>
    </w:lvl>
    <w:lvl w:ilvl="8" w:tplc="040C0005" w:tentative="1">
      <w:start w:val="1"/>
      <w:numFmt w:val="bullet"/>
      <w:lvlText w:val=""/>
      <w:lvlJc w:val="left"/>
      <w:pPr>
        <w:ind w:left="6050" w:hanging="360"/>
      </w:pPr>
      <w:rPr>
        <w:rFonts w:ascii="Wingdings" w:hAnsi="Wingdings" w:hint="default"/>
      </w:rPr>
    </w:lvl>
  </w:abstractNum>
  <w:abstractNum w:abstractNumId="23">
    <w:nsid w:val="38DF0C85"/>
    <w:multiLevelType w:val="hybridMultilevel"/>
    <w:tmpl w:val="F7287D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97B60FD"/>
    <w:multiLevelType w:val="hybridMultilevel"/>
    <w:tmpl w:val="ED22B672"/>
    <w:lvl w:ilvl="0" w:tplc="040C000B">
      <w:start w:val="6"/>
      <w:numFmt w:val="bullet"/>
      <w:lvlText w:val="-"/>
      <w:lvlJc w:val="left"/>
      <w:pPr>
        <w:ind w:left="36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3EE51E8B"/>
    <w:multiLevelType w:val="hybridMultilevel"/>
    <w:tmpl w:val="FB06E184"/>
    <w:lvl w:ilvl="0" w:tplc="CAAA524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467F42E8"/>
    <w:multiLevelType w:val="hybridMultilevel"/>
    <w:tmpl w:val="9878DE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48290FB8"/>
    <w:multiLevelType w:val="hybridMultilevel"/>
    <w:tmpl w:val="7BD887B0"/>
    <w:lvl w:ilvl="0" w:tplc="76FAEF6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B5E228A"/>
    <w:multiLevelType w:val="hybridMultilevel"/>
    <w:tmpl w:val="232478E6"/>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4DCC60BD"/>
    <w:multiLevelType w:val="hybridMultilevel"/>
    <w:tmpl w:val="18E2EA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nsid w:val="4DD06BE9"/>
    <w:multiLevelType w:val="hybridMultilevel"/>
    <w:tmpl w:val="3B4C25D4"/>
    <w:lvl w:ilvl="0" w:tplc="51AA707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1BC580C"/>
    <w:multiLevelType w:val="hybridMultilevel"/>
    <w:tmpl w:val="72A0CD78"/>
    <w:lvl w:ilvl="0" w:tplc="040C000B">
      <w:start w:val="1"/>
      <w:numFmt w:val="bullet"/>
      <w:lvlText w:val=""/>
      <w:lvlJc w:val="left"/>
      <w:pPr>
        <w:ind w:left="758" w:hanging="360"/>
      </w:pPr>
      <w:rPr>
        <w:rFonts w:ascii="Wingdings" w:hAnsi="Wingdings" w:hint="default"/>
      </w:rPr>
    </w:lvl>
    <w:lvl w:ilvl="1" w:tplc="040C0003" w:tentative="1">
      <w:start w:val="1"/>
      <w:numFmt w:val="bullet"/>
      <w:lvlText w:val="o"/>
      <w:lvlJc w:val="left"/>
      <w:pPr>
        <w:ind w:left="1478" w:hanging="360"/>
      </w:pPr>
      <w:rPr>
        <w:rFonts w:ascii="Courier New" w:hAnsi="Courier New" w:cs="Courier New" w:hint="default"/>
      </w:rPr>
    </w:lvl>
    <w:lvl w:ilvl="2" w:tplc="040C0005" w:tentative="1">
      <w:start w:val="1"/>
      <w:numFmt w:val="bullet"/>
      <w:lvlText w:val=""/>
      <w:lvlJc w:val="left"/>
      <w:pPr>
        <w:ind w:left="2198" w:hanging="360"/>
      </w:pPr>
      <w:rPr>
        <w:rFonts w:ascii="Wingdings" w:hAnsi="Wingdings" w:hint="default"/>
      </w:rPr>
    </w:lvl>
    <w:lvl w:ilvl="3" w:tplc="040C0001" w:tentative="1">
      <w:start w:val="1"/>
      <w:numFmt w:val="bullet"/>
      <w:lvlText w:val=""/>
      <w:lvlJc w:val="left"/>
      <w:pPr>
        <w:ind w:left="2918" w:hanging="360"/>
      </w:pPr>
      <w:rPr>
        <w:rFonts w:ascii="Symbol" w:hAnsi="Symbol" w:hint="default"/>
      </w:rPr>
    </w:lvl>
    <w:lvl w:ilvl="4" w:tplc="040C0003" w:tentative="1">
      <w:start w:val="1"/>
      <w:numFmt w:val="bullet"/>
      <w:lvlText w:val="o"/>
      <w:lvlJc w:val="left"/>
      <w:pPr>
        <w:ind w:left="3638" w:hanging="360"/>
      </w:pPr>
      <w:rPr>
        <w:rFonts w:ascii="Courier New" w:hAnsi="Courier New" w:cs="Courier New" w:hint="default"/>
      </w:rPr>
    </w:lvl>
    <w:lvl w:ilvl="5" w:tplc="040C0005" w:tentative="1">
      <w:start w:val="1"/>
      <w:numFmt w:val="bullet"/>
      <w:lvlText w:val=""/>
      <w:lvlJc w:val="left"/>
      <w:pPr>
        <w:ind w:left="4358" w:hanging="360"/>
      </w:pPr>
      <w:rPr>
        <w:rFonts w:ascii="Wingdings" w:hAnsi="Wingdings" w:hint="default"/>
      </w:rPr>
    </w:lvl>
    <w:lvl w:ilvl="6" w:tplc="040C0001" w:tentative="1">
      <w:start w:val="1"/>
      <w:numFmt w:val="bullet"/>
      <w:lvlText w:val=""/>
      <w:lvlJc w:val="left"/>
      <w:pPr>
        <w:ind w:left="5078" w:hanging="360"/>
      </w:pPr>
      <w:rPr>
        <w:rFonts w:ascii="Symbol" w:hAnsi="Symbol" w:hint="default"/>
      </w:rPr>
    </w:lvl>
    <w:lvl w:ilvl="7" w:tplc="040C0003" w:tentative="1">
      <w:start w:val="1"/>
      <w:numFmt w:val="bullet"/>
      <w:lvlText w:val="o"/>
      <w:lvlJc w:val="left"/>
      <w:pPr>
        <w:ind w:left="5798" w:hanging="360"/>
      </w:pPr>
      <w:rPr>
        <w:rFonts w:ascii="Courier New" w:hAnsi="Courier New" w:cs="Courier New" w:hint="default"/>
      </w:rPr>
    </w:lvl>
    <w:lvl w:ilvl="8" w:tplc="040C0005" w:tentative="1">
      <w:start w:val="1"/>
      <w:numFmt w:val="bullet"/>
      <w:lvlText w:val=""/>
      <w:lvlJc w:val="left"/>
      <w:pPr>
        <w:ind w:left="6518" w:hanging="360"/>
      </w:pPr>
      <w:rPr>
        <w:rFonts w:ascii="Wingdings" w:hAnsi="Wingdings" w:hint="default"/>
      </w:rPr>
    </w:lvl>
  </w:abstractNum>
  <w:abstractNum w:abstractNumId="32">
    <w:nsid w:val="51F55A79"/>
    <w:multiLevelType w:val="hybridMultilevel"/>
    <w:tmpl w:val="B0B479DC"/>
    <w:lvl w:ilvl="0" w:tplc="040C0009">
      <w:start w:val="1"/>
      <w:numFmt w:val="bullet"/>
      <w:lvlText w:val=""/>
      <w:lvlJc w:val="left"/>
      <w:pPr>
        <w:ind w:left="973" w:hanging="360"/>
      </w:pPr>
      <w:rPr>
        <w:rFonts w:ascii="Wingdings" w:hAnsi="Wingdings" w:hint="default"/>
      </w:rPr>
    </w:lvl>
    <w:lvl w:ilvl="1" w:tplc="040C0003" w:tentative="1">
      <w:start w:val="1"/>
      <w:numFmt w:val="bullet"/>
      <w:lvlText w:val="o"/>
      <w:lvlJc w:val="left"/>
      <w:pPr>
        <w:ind w:left="1693" w:hanging="360"/>
      </w:pPr>
      <w:rPr>
        <w:rFonts w:ascii="Courier New" w:hAnsi="Courier New" w:cs="Courier New" w:hint="default"/>
      </w:rPr>
    </w:lvl>
    <w:lvl w:ilvl="2" w:tplc="040C0005" w:tentative="1">
      <w:start w:val="1"/>
      <w:numFmt w:val="bullet"/>
      <w:lvlText w:val=""/>
      <w:lvlJc w:val="left"/>
      <w:pPr>
        <w:ind w:left="2413" w:hanging="360"/>
      </w:pPr>
      <w:rPr>
        <w:rFonts w:ascii="Wingdings" w:hAnsi="Wingdings" w:hint="default"/>
      </w:rPr>
    </w:lvl>
    <w:lvl w:ilvl="3" w:tplc="040C0001" w:tentative="1">
      <w:start w:val="1"/>
      <w:numFmt w:val="bullet"/>
      <w:lvlText w:val=""/>
      <w:lvlJc w:val="left"/>
      <w:pPr>
        <w:ind w:left="3133" w:hanging="360"/>
      </w:pPr>
      <w:rPr>
        <w:rFonts w:ascii="Symbol" w:hAnsi="Symbol" w:hint="default"/>
      </w:rPr>
    </w:lvl>
    <w:lvl w:ilvl="4" w:tplc="040C0003" w:tentative="1">
      <w:start w:val="1"/>
      <w:numFmt w:val="bullet"/>
      <w:lvlText w:val="o"/>
      <w:lvlJc w:val="left"/>
      <w:pPr>
        <w:ind w:left="3853" w:hanging="360"/>
      </w:pPr>
      <w:rPr>
        <w:rFonts w:ascii="Courier New" w:hAnsi="Courier New" w:cs="Courier New" w:hint="default"/>
      </w:rPr>
    </w:lvl>
    <w:lvl w:ilvl="5" w:tplc="040C0005" w:tentative="1">
      <w:start w:val="1"/>
      <w:numFmt w:val="bullet"/>
      <w:lvlText w:val=""/>
      <w:lvlJc w:val="left"/>
      <w:pPr>
        <w:ind w:left="4573" w:hanging="360"/>
      </w:pPr>
      <w:rPr>
        <w:rFonts w:ascii="Wingdings" w:hAnsi="Wingdings" w:hint="default"/>
      </w:rPr>
    </w:lvl>
    <w:lvl w:ilvl="6" w:tplc="040C0001" w:tentative="1">
      <w:start w:val="1"/>
      <w:numFmt w:val="bullet"/>
      <w:lvlText w:val=""/>
      <w:lvlJc w:val="left"/>
      <w:pPr>
        <w:ind w:left="5293" w:hanging="360"/>
      </w:pPr>
      <w:rPr>
        <w:rFonts w:ascii="Symbol" w:hAnsi="Symbol" w:hint="default"/>
      </w:rPr>
    </w:lvl>
    <w:lvl w:ilvl="7" w:tplc="040C0003" w:tentative="1">
      <w:start w:val="1"/>
      <w:numFmt w:val="bullet"/>
      <w:lvlText w:val="o"/>
      <w:lvlJc w:val="left"/>
      <w:pPr>
        <w:ind w:left="6013" w:hanging="360"/>
      </w:pPr>
      <w:rPr>
        <w:rFonts w:ascii="Courier New" w:hAnsi="Courier New" w:cs="Courier New" w:hint="default"/>
      </w:rPr>
    </w:lvl>
    <w:lvl w:ilvl="8" w:tplc="040C0005" w:tentative="1">
      <w:start w:val="1"/>
      <w:numFmt w:val="bullet"/>
      <w:lvlText w:val=""/>
      <w:lvlJc w:val="left"/>
      <w:pPr>
        <w:ind w:left="6733" w:hanging="360"/>
      </w:pPr>
      <w:rPr>
        <w:rFonts w:ascii="Wingdings" w:hAnsi="Wingdings" w:hint="default"/>
      </w:rPr>
    </w:lvl>
  </w:abstractNum>
  <w:abstractNum w:abstractNumId="33">
    <w:nsid w:val="527812DD"/>
    <w:multiLevelType w:val="hybridMultilevel"/>
    <w:tmpl w:val="23582F68"/>
    <w:lvl w:ilvl="0" w:tplc="040C000F">
      <w:start w:val="1"/>
      <w:numFmt w:val="bullet"/>
      <w:lvlText w:val=""/>
      <w:lvlJc w:val="left"/>
      <w:pPr>
        <w:ind w:left="360" w:hanging="360"/>
      </w:pPr>
      <w:rPr>
        <w:rFonts w:ascii="Wingdings" w:hAnsi="Wingdings"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34">
    <w:nsid w:val="5293105F"/>
    <w:multiLevelType w:val="hybridMultilevel"/>
    <w:tmpl w:val="390E4F8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56635958"/>
    <w:multiLevelType w:val="hybridMultilevel"/>
    <w:tmpl w:val="7DFA58BA"/>
    <w:lvl w:ilvl="0" w:tplc="D9065FE8">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58F9144D"/>
    <w:multiLevelType w:val="hybridMultilevel"/>
    <w:tmpl w:val="8A3E13C6"/>
    <w:lvl w:ilvl="0" w:tplc="104A4774">
      <w:start w:val="1"/>
      <w:numFmt w:val="decimal"/>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7">
    <w:nsid w:val="5C917E78"/>
    <w:multiLevelType w:val="hybridMultilevel"/>
    <w:tmpl w:val="1EBA3D2A"/>
    <w:lvl w:ilvl="0" w:tplc="05EA6128">
      <w:numFmt w:val="bullet"/>
      <w:lvlText w:val="-"/>
      <w:lvlJc w:val="left"/>
      <w:pPr>
        <w:ind w:left="1003" w:hanging="360"/>
      </w:pPr>
      <w:rPr>
        <w:rFonts w:ascii="Times New Roman" w:eastAsia="Times New Roman" w:hAnsi="Times New Roman" w:cs="Times New Roman"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8">
    <w:nsid w:val="61566D12"/>
    <w:multiLevelType w:val="hybridMultilevel"/>
    <w:tmpl w:val="5FA0F6EC"/>
    <w:lvl w:ilvl="0" w:tplc="CCBA703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D601BF0"/>
    <w:multiLevelType w:val="hybridMultilevel"/>
    <w:tmpl w:val="27EE23E6"/>
    <w:name w:val="WW8Num92"/>
    <w:lvl w:ilvl="0" w:tplc="D8141616">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7"/>
  </w:num>
  <w:num w:numId="2">
    <w:abstractNumId w:val="0"/>
  </w:num>
  <w:num w:numId="3">
    <w:abstractNumId w:val="1"/>
  </w:num>
  <w:num w:numId="4">
    <w:abstractNumId w:val="33"/>
  </w:num>
  <w:num w:numId="5">
    <w:abstractNumId w:val="30"/>
  </w:num>
  <w:num w:numId="6">
    <w:abstractNumId w:val="38"/>
  </w:num>
  <w:num w:numId="7">
    <w:abstractNumId w:val="15"/>
  </w:num>
  <w:num w:numId="8">
    <w:abstractNumId w:val="24"/>
  </w:num>
  <w:num w:numId="9">
    <w:abstractNumId w:val="23"/>
  </w:num>
  <w:num w:numId="10">
    <w:abstractNumId w:val="21"/>
  </w:num>
  <w:num w:numId="11">
    <w:abstractNumId w:val="27"/>
  </w:num>
  <w:num w:numId="12">
    <w:abstractNumId w:val="36"/>
  </w:num>
  <w:num w:numId="13">
    <w:abstractNumId w:val="20"/>
  </w:num>
  <w:num w:numId="14">
    <w:abstractNumId w:val="18"/>
  </w:num>
  <w:num w:numId="15">
    <w:abstractNumId w:val="14"/>
  </w:num>
  <w:num w:numId="16">
    <w:abstractNumId w:val="25"/>
  </w:num>
  <w:num w:numId="17">
    <w:abstractNumId w:val="37"/>
  </w:num>
  <w:num w:numId="18">
    <w:abstractNumId w:val="35"/>
  </w:num>
  <w:num w:numId="19">
    <w:abstractNumId w:val="26"/>
  </w:num>
  <w:num w:numId="20">
    <w:abstractNumId w:val="28"/>
  </w:num>
  <w:num w:numId="21">
    <w:abstractNumId w:val="19"/>
  </w:num>
  <w:num w:numId="22">
    <w:abstractNumId w:val="10"/>
  </w:num>
  <w:num w:numId="23">
    <w:abstractNumId w:val="22"/>
  </w:num>
  <w:num w:numId="24">
    <w:abstractNumId w:val="12"/>
  </w:num>
  <w:num w:numId="25">
    <w:abstractNumId w:val="11"/>
  </w:num>
  <w:num w:numId="26">
    <w:abstractNumId w:val="13"/>
  </w:num>
  <w:num w:numId="27">
    <w:abstractNumId w:val="29"/>
  </w:num>
  <w:num w:numId="28">
    <w:abstractNumId w:val="32"/>
  </w:num>
  <w:num w:numId="29">
    <w:abstractNumId w:val="31"/>
  </w:num>
  <w:num w:numId="30">
    <w:abstractNumId w:val="34"/>
  </w:num>
  <w:num w:numId="31">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mirrorMargins/>
  <w:proofState w:spelling="clean" w:grammar="clean"/>
  <w:stylePaneFormatFilter w:val="0000"/>
  <w:defaultTabStop w:val="709"/>
  <w:hyphenationZone w:val="425"/>
  <w:defaultTableStyle w:val="Normal"/>
  <w:drawingGridHorizontalSpacing w:val="120"/>
  <w:drawingGridVerticalSpacing w:val="0"/>
  <w:displayHorizontalDrawingGridEvery w:val="0"/>
  <w:displayVerticalDrawingGridEvery w:val="0"/>
  <w:noPunctuationKerning/>
  <w:characterSpacingControl w:val="doNotCompress"/>
  <w:hdrShapeDefaults>
    <o:shapedefaults v:ext="edit" spidmax="610306">
      <o:colormru v:ext="edit" colors="#f6c"/>
      <o:colormenu v:ext="edit" fillcolor="none [4]" strokecolor="#f6c" shadowcolor="none [2]"/>
    </o:shapedefaults>
  </w:hdrShapeDefaults>
  <w:footnotePr>
    <w:footnote w:id="-1"/>
    <w:footnote w:id="0"/>
  </w:footnotePr>
  <w:endnotePr>
    <w:endnote w:id="-1"/>
    <w:endnote w:id="0"/>
  </w:endnotePr>
  <w:compat/>
  <w:rsids>
    <w:rsidRoot w:val="00235808"/>
    <w:rsid w:val="000005AC"/>
    <w:rsid w:val="000007BC"/>
    <w:rsid w:val="000014FB"/>
    <w:rsid w:val="00002370"/>
    <w:rsid w:val="0000401B"/>
    <w:rsid w:val="00004F88"/>
    <w:rsid w:val="00005DFE"/>
    <w:rsid w:val="00005FA0"/>
    <w:rsid w:val="00012ACF"/>
    <w:rsid w:val="00013297"/>
    <w:rsid w:val="00014D8A"/>
    <w:rsid w:val="00015D20"/>
    <w:rsid w:val="000171AE"/>
    <w:rsid w:val="00017328"/>
    <w:rsid w:val="000176DA"/>
    <w:rsid w:val="00017767"/>
    <w:rsid w:val="00020C70"/>
    <w:rsid w:val="000230C9"/>
    <w:rsid w:val="0002537B"/>
    <w:rsid w:val="00030C24"/>
    <w:rsid w:val="00032FF7"/>
    <w:rsid w:val="00033326"/>
    <w:rsid w:val="000333E7"/>
    <w:rsid w:val="000335B7"/>
    <w:rsid w:val="000341DC"/>
    <w:rsid w:val="00037A8C"/>
    <w:rsid w:val="00041B56"/>
    <w:rsid w:val="00042DF8"/>
    <w:rsid w:val="00043324"/>
    <w:rsid w:val="000442DB"/>
    <w:rsid w:val="00044489"/>
    <w:rsid w:val="000446BF"/>
    <w:rsid w:val="000457FE"/>
    <w:rsid w:val="00045AEB"/>
    <w:rsid w:val="00046C35"/>
    <w:rsid w:val="00047978"/>
    <w:rsid w:val="00047B90"/>
    <w:rsid w:val="00047E99"/>
    <w:rsid w:val="0005029C"/>
    <w:rsid w:val="000517CB"/>
    <w:rsid w:val="00052668"/>
    <w:rsid w:val="00053A18"/>
    <w:rsid w:val="000545AC"/>
    <w:rsid w:val="00054855"/>
    <w:rsid w:val="00055E48"/>
    <w:rsid w:val="00056703"/>
    <w:rsid w:val="00056B6E"/>
    <w:rsid w:val="00057146"/>
    <w:rsid w:val="00057210"/>
    <w:rsid w:val="00060133"/>
    <w:rsid w:val="00060ED1"/>
    <w:rsid w:val="00061116"/>
    <w:rsid w:val="00061C9B"/>
    <w:rsid w:val="00063BF7"/>
    <w:rsid w:val="0006482F"/>
    <w:rsid w:val="00065BE1"/>
    <w:rsid w:val="00065C34"/>
    <w:rsid w:val="000673D9"/>
    <w:rsid w:val="00067A3E"/>
    <w:rsid w:val="00071CF9"/>
    <w:rsid w:val="00072505"/>
    <w:rsid w:val="000731B2"/>
    <w:rsid w:val="00073C37"/>
    <w:rsid w:val="000758A9"/>
    <w:rsid w:val="00080701"/>
    <w:rsid w:val="00080EB6"/>
    <w:rsid w:val="00080F37"/>
    <w:rsid w:val="000812CB"/>
    <w:rsid w:val="0008156E"/>
    <w:rsid w:val="00081A28"/>
    <w:rsid w:val="000827C5"/>
    <w:rsid w:val="000832A4"/>
    <w:rsid w:val="0008374F"/>
    <w:rsid w:val="00086F01"/>
    <w:rsid w:val="00087020"/>
    <w:rsid w:val="00087192"/>
    <w:rsid w:val="00091A32"/>
    <w:rsid w:val="000965C9"/>
    <w:rsid w:val="00097134"/>
    <w:rsid w:val="00097925"/>
    <w:rsid w:val="000A0370"/>
    <w:rsid w:val="000A2940"/>
    <w:rsid w:val="000A2A22"/>
    <w:rsid w:val="000A44B2"/>
    <w:rsid w:val="000A472E"/>
    <w:rsid w:val="000A4874"/>
    <w:rsid w:val="000A5A88"/>
    <w:rsid w:val="000A5E0F"/>
    <w:rsid w:val="000A628E"/>
    <w:rsid w:val="000A7102"/>
    <w:rsid w:val="000B0AB9"/>
    <w:rsid w:val="000B0C6C"/>
    <w:rsid w:val="000B183C"/>
    <w:rsid w:val="000B2E6A"/>
    <w:rsid w:val="000B3651"/>
    <w:rsid w:val="000B45CA"/>
    <w:rsid w:val="000B4AA2"/>
    <w:rsid w:val="000C0904"/>
    <w:rsid w:val="000C0A35"/>
    <w:rsid w:val="000C178E"/>
    <w:rsid w:val="000C2940"/>
    <w:rsid w:val="000C4514"/>
    <w:rsid w:val="000C5EDF"/>
    <w:rsid w:val="000C62C4"/>
    <w:rsid w:val="000C71F1"/>
    <w:rsid w:val="000D0FAD"/>
    <w:rsid w:val="000D17E9"/>
    <w:rsid w:val="000D1FAB"/>
    <w:rsid w:val="000D22AC"/>
    <w:rsid w:val="000D42E1"/>
    <w:rsid w:val="000D54A9"/>
    <w:rsid w:val="000D55ED"/>
    <w:rsid w:val="000D6003"/>
    <w:rsid w:val="000D7F95"/>
    <w:rsid w:val="000E058A"/>
    <w:rsid w:val="000E1759"/>
    <w:rsid w:val="000E1AF1"/>
    <w:rsid w:val="000E1E44"/>
    <w:rsid w:val="000E3C9D"/>
    <w:rsid w:val="000E4317"/>
    <w:rsid w:val="000E6861"/>
    <w:rsid w:val="000E6E7C"/>
    <w:rsid w:val="000E75F9"/>
    <w:rsid w:val="000E7CFB"/>
    <w:rsid w:val="000F165E"/>
    <w:rsid w:val="000F1F82"/>
    <w:rsid w:val="000F3277"/>
    <w:rsid w:val="000F3DAA"/>
    <w:rsid w:val="000F503B"/>
    <w:rsid w:val="000F54C2"/>
    <w:rsid w:val="000F7CFC"/>
    <w:rsid w:val="001000D6"/>
    <w:rsid w:val="00100D0F"/>
    <w:rsid w:val="00100E52"/>
    <w:rsid w:val="00102FB4"/>
    <w:rsid w:val="00103F7C"/>
    <w:rsid w:val="00105E0F"/>
    <w:rsid w:val="00106184"/>
    <w:rsid w:val="001061BD"/>
    <w:rsid w:val="00107DDE"/>
    <w:rsid w:val="00111D73"/>
    <w:rsid w:val="00112941"/>
    <w:rsid w:val="00113421"/>
    <w:rsid w:val="001144C7"/>
    <w:rsid w:val="00114BC1"/>
    <w:rsid w:val="00114F6F"/>
    <w:rsid w:val="00116315"/>
    <w:rsid w:val="001177EA"/>
    <w:rsid w:val="00120C03"/>
    <w:rsid w:val="00120CC8"/>
    <w:rsid w:val="00121A63"/>
    <w:rsid w:val="00122C6F"/>
    <w:rsid w:val="00123119"/>
    <w:rsid w:val="001233BB"/>
    <w:rsid w:val="0012389A"/>
    <w:rsid w:val="00124BC5"/>
    <w:rsid w:val="00130668"/>
    <w:rsid w:val="00130E78"/>
    <w:rsid w:val="001315C9"/>
    <w:rsid w:val="00131895"/>
    <w:rsid w:val="00131915"/>
    <w:rsid w:val="00132577"/>
    <w:rsid w:val="001332A6"/>
    <w:rsid w:val="00133352"/>
    <w:rsid w:val="00133D3E"/>
    <w:rsid w:val="00135BDA"/>
    <w:rsid w:val="00135C02"/>
    <w:rsid w:val="00137462"/>
    <w:rsid w:val="001407C3"/>
    <w:rsid w:val="00142284"/>
    <w:rsid w:val="0014345C"/>
    <w:rsid w:val="00144557"/>
    <w:rsid w:val="00144C78"/>
    <w:rsid w:val="00144C8F"/>
    <w:rsid w:val="0014537E"/>
    <w:rsid w:val="001453DA"/>
    <w:rsid w:val="001472CC"/>
    <w:rsid w:val="001475AD"/>
    <w:rsid w:val="001512C5"/>
    <w:rsid w:val="00151EF8"/>
    <w:rsid w:val="0015245E"/>
    <w:rsid w:val="00152D49"/>
    <w:rsid w:val="0015334F"/>
    <w:rsid w:val="001544D2"/>
    <w:rsid w:val="00156859"/>
    <w:rsid w:val="00156BE7"/>
    <w:rsid w:val="00157A51"/>
    <w:rsid w:val="00160AFD"/>
    <w:rsid w:val="00161B36"/>
    <w:rsid w:val="00162933"/>
    <w:rsid w:val="00163CAA"/>
    <w:rsid w:val="00163E2E"/>
    <w:rsid w:val="001654D4"/>
    <w:rsid w:val="00165B9A"/>
    <w:rsid w:val="00167947"/>
    <w:rsid w:val="00167E1D"/>
    <w:rsid w:val="00167EC2"/>
    <w:rsid w:val="00170139"/>
    <w:rsid w:val="00170229"/>
    <w:rsid w:val="001732E2"/>
    <w:rsid w:val="00174C23"/>
    <w:rsid w:val="00174D35"/>
    <w:rsid w:val="00174F60"/>
    <w:rsid w:val="00177794"/>
    <w:rsid w:val="00180906"/>
    <w:rsid w:val="00182A2F"/>
    <w:rsid w:val="00182D1C"/>
    <w:rsid w:val="0018414E"/>
    <w:rsid w:val="001849F0"/>
    <w:rsid w:val="00184AE3"/>
    <w:rsid w:val="001865B5"/>
    <w:rsid w:val="00186DD1"/>
    <w:rsid w:val="00187D55"/>
    <w:rsid w:val="00190F60"/>
    <w:rsid w:val="0019157F"/>
    <w:rsid w:val="00192320"/>
    <w:rsid w:val="00192EA4"/>
    <w:rsid w:val="00193140"/>
    <w:rsid w:val="001942DF"/>
    <w:rsid w:val="0019509F"/>
    <w:rsid w:val="00196EC1"/>
    <w:rsid w:val="00197013"/>
    <w:rsid w:val="001A0B07"/>
    <w:rsid w:val="001A1697"/>
    <w:rsid w:val="001A1B7E"/>
    <w:rsid w:val="001A2B81"/>
    <w:rsid w:val="001A2D91"/>
    <w:rsid w:val="001A3A93"/>
    <w:rsid w:val="001A4A7F"/>
    <w:rsid w:val="001A4E19"/>
    <w:rsid w:val="001A63C6"/>
    <w:rsid w:val="001A640E"/>
    <w:rsid w:val="001B05F6"/>
    <w:rsid w:val="001B6554"/>
    <w:rsid w:val="001B6D86"/>
    <w:rsid w:val="001B73A9"/>
    <w:rsid w:val="001C0512"/>
    <w:rsid w:val="001C086A"/>
    <w:rsid w:val="001C1FA1"/>
    <w:rsid w:val="001C26E6"/>
    <w:rsid w:val="001C359E"/>
    <w:rsid w:val="001C55F1"/>
    <w:rsid w:val="001C7310"/>
    <w:rsid w:val="001D0993"/>
    <w:rsid w:val="001D0F48"/>
    <w:rsid w:val="001D17E8"/>
    <w:rsid w:val="001D1A20"/>
    <w:rsid w:val="001D1DF1"/>
    <w:rsid w:val="001D299F"/>
    <w:rsid w:val="001D2AFF"/>
    <w:rsid w:val="001D3DA5"/>
    <w:rsid w:val="001D3F69"/>
    <w:rsid w:val="001D40C4"/>
    <w:rsid w:val="001D4CE6"/>
    <w:rsid w:val="001D603A"/>
    <w:rsid w:val="001D6099"/>
    <w:rsid w:val="001D6C50"/>
    <w:rsid w:val="001D72CA"/>
    <w:rsid w:val="001E07D3"/>
    <w:rsid w:val="001E0B24"/>
    <w:rsid w:val="001E145E"/>
    <w:rsid w:val="001E2602"/>
    <w:rsid w:val="001E564B"/>
    <w:rsid w:val="001E5780"/>
    <w:rsid w:val="001E79EA"/>
    <w:rsid w:val="001E7ACF"/>
    <w:rsid w:val="001F0226"/>
    <w:rsid w:val="001F2CA0"/>
    <w:rsid w:val="001F2F18"/>
    <w:rsid w:val="001F2F6E"/>
    <w:rsid w:val="001F46C6"/>
    <w:rsid w:val="001F5ECA"/>
    <w:rsid w:val="001F647B"/>
    <w:rsid w:val="001F697E"/>
    <w:rsid w:val="001F70FA"/>
    <w:rsid w:val="001F743F"/>
    <w:rsid w:val="002007E8"/>
    <w:rsid w:val="00200D36"/>
    <w:rsid w:val="00202B24"/>
    <w:rsid w:val="00203D63"/>
    <w:rsid w:val="0020403C"/>
    <w:rsid w:val="002054AE"/>
    <w:rsid w:val="00205C46"/>
    <w:rsid w:val="002066D4"/>
    <w:rsid w:val="00206BC7"/>
    <w:rsid w:val="00207135"/>
    <w:rsid w:val="00210252"/>
    <w:rsid w:val="002106E0"/>
    <w:rsid w:val="00210845"/>
    <w:rsid w:val="00211404"/>
    <w:rsid w:val="002118C7"/>
    <w:rsid w:val="00211B76"/>
    <w:rsid w:val="00212354"/>
    <w:rsid w:val="00213F2A"/>
    <w:rsid w:val="00215600"/>
    <w:rsid w:val="00216A33"/>
    <w:rsid w:val="00220B43"/>
    <w:rsid w:val="00221CFB"/>
    <w:rsid w:val="0022216D"/>
    <w:rsid w:val="00223252"/>
    <w:rsid w:val="002236C7"/>
    <w:rsid w:val="00223C35"/>
    <w:rsid w:val="00224A08"/>
    <w:rsid w:val="00226E0F"/>
    <w:rsid w:val="0023021F"/>
    <w:rsid w:val="00230D78"/>
    <w:rsid w:val="00233E0C"/>
    <w:rsid w:val="002340BE"/>
    <w:rsid w:val="00235363"/>
    <w:rsid w:val="00235808"/>
    <w:rsid w:val="0023755F"/>
    <w:rsid w:val="00237FD9"/>
    <w:rsid w:val="00240C2C"/>
    <w:rsid w:val="002413A9"/>
    <w:rsid w:val="00241C2A"/>
    <w:rsid w:val="00242B6A"/>
    <w:rsid w:val="00245CD6"/>
    <w:rsid w:val="00246429"/>
    <w:rsid w:val="00246D92"/>
    <w:rsid w:val="00246F95"/>
    <w:rsid w:val="00247235"/>
    <w:rsid w:val="002501FD"/>
    <w:rsid w:val="00250643"/>
    <w:rsid w:val="00250D81"/>
    <w:rsid w:val="00251239"/>
    <w:rsid w:val="00251D62"/>
    <w:rsid w:val="00252FA5"/>
    <w:rsid w:val="00252FA6"/>
    <w:rsid w:val="00253A08"/>
    <w:rsid w:val="00254E06"/>
    <w:rsid w:val="00254F6B"/>
    <w:rsid w:val="00255944"/>
    <w:rsid w:val="002569D3"/>
    <w:rsid w:val="0025711C"/>
    <w:rsid w:val="002604E3"/>
    <w:rsid w:val="00261911"/>
    <w:rsid w:val="00261FE4"/>
    <w:rsid w:val="00262188"/>
    <w:rsid w:val="00262D5D"/>
    <w:rsid w:val="002644DB"/>
    <w:rsid w:val="00265805"/>
    <w:rsid w:val="00266F96"/>
    <w:rsid w:val="002673B2"/>
    <w:rsid w:val="002702E1"/>
    <w:rsid w:val="0027058A"/>
    <w:rsid w:val="00270AA5"/>
    <w:rsid w:val="00270ED7"/>
    <w:rsid w:val="00271634"/>
    <w:rsid w:val="00271A8F"/>
    <w:rsid w:val="00272C03"/>
    <w:rsid w:val="00275616"/>
    <w:rsid w:val="00277DC2"/>
    <w:rsid w:val="002823AA"/>
    <w:rsid w:val="00286015"/>
    <w:rsid w:val="00286604"/>
    <w:rsid w:val="00286DC9"/>
    <w:rsid w:val="0028748E"/>
    <w:rsid w:val="00290636"/>
    <w:rsid w:val="00291672"/>
    <w:rsid w:val="00292249"/>
    <w:rsid w:val="0029299D"/>
    <w:rsid w:val="002946ED"/>
    <w:rsid w:val="00295B3C"/>
    <w:rsid w:val="002976F8"/>
    <w:rsid w:val="002979CA"/>
    <w:rsid w:val="002A165B"/>
    <w:rsid w:val="002A228D"/>
    <w:rsid w:val="002A428D"/>
    <w:rsid w:val="002A4A07"/>
    <w:rsid w:val="002A4D0B"/>
    <w:rsid w:val="002A56B5"/>
    <w:rsid w:val="002A68EA"/>
    <w:rsid w:val="002B0863"/>
    <w:rsid w:val="002B0D2B"/>
    <w:rsid w:val="002B18ED"/>
    <w:rsid w:val="002B1A2F"/>
    <w:rsid w:val="002B1D29"/>
    <w:rsid w:val="002B2CA8"/>
    <w:rsid w:val="002B3518"/>
    <w:rsid w:val="002B4689"/>
    <w:rsid w:val="002B4E6F"/>
    <w:rsid w:val="002B4F54"/>
    <w:rsid w:val="002B667E"/>
    <w:rsid w:val="002B6887"/>
    <w:rsid w:val="002B79E6"/>
    <w:rsid w:val="002B7FA1"/>
    <w:rsid w:val="002C188C"/>
    <w:rsid w:val="002C3B22"/>
    <w:rsid w:val="002C55DD"/>
    <w:rsid w:val="002C596F"/>
    <w:rsid w:val="002C5D5E"/>
    <w:rsid w:val="002C5F7D"/>
    <w:rsid w:val="002C63CD"/>
    <w:rsid w:val="002C6CAD"/>
    <w:rsid w:val="002D15B0"/>
    <w:rsid w:val="002D1A10"/>
    <w:rsid w:val="002D2244"/>
    <w:rsid w:val="002D242C"/>
    <w:rsid w:val="002D300C"/>
    <w:rsid w:val="002D309F"/>
    <w:rsid w:val="002D3C4C"/>
    <w:rsid w:val="002D5AD0"/>
    <w:rsid w:val="002D64F5"/>
    <w:rsid w:val="002D6934"/>
    <w:rsid w:val="002D735E"/>
    <w:rsid w:val="002D76EF"/>
    <w:rsid w:val="002E04BA"/>
    <w:rsid w:val="002E0FD0"/>
    <w:rsid w:val="002E105C"/>
    <w:rsid w:val="002E11BB"/>
    <w:rsid w:val="002E2024"/>
    <w:rsid w:val="002E40FC"/>
    <w:rsid w:val="002E5DF2"/>
    <w:rsid w:val="002E6232"/>
    <w:rsid w:val="002E63D2"/>
    <w:rsid w:val="002E66AA"/>
    <w:rsid w:val="002E6AAA"/>
    <w:rsid w:val="002E7A6F"/>
    <w:rsid w:val="002E7AED"/>
    <w:rsid w:val="002F0AB2"/>
    <w:rsid w:val="002F0C67"/>
    <w:rsid w:val="002F0D71"/>
    <w:rsid w:val="002F110E"/>
    <w:rsid w:val="002F2C35"/>
    <w:rsid w:val="002F2C71"/>
    <w:rsid w:val="002F4CC7"/>
    <w:rsid w:val="002F5DCF"/>
    <w:rsid w:val="002F66FE"/>
    <w:rsid w:val="002F7128"/>
    <w:rsid w:val="003019A7"/>
    <w:rsid w:val="00301F5E"/>
    <w:rsid w:val="003022F7"/>
    <w:rsid w:val="003028BD"/>
    <w:rsid w:val="00303272"/>
    <w:rsid w:val="00303734"/>
    <w:rsid w:val="003055C2"/>
    <w:rsid w:val="00306A17"/>
    <w:rsid w:val="00306A55"/>
    <w:rsid w:val="0030704B"/>
    <w:rsid w:val="00307DB1"/>
    <w:rsid w:val="0031142A"/>
    <w:rsid w:val="00312CCE"/>
    <w:rsid w:val="00315162"/>
    <w:rsid w:val="00315BB8"/>
    <w:rsid w:val="003173B0"/>
    <w:rsid w:val="00317EC2"/>
    <w:rsid w:val="003202F6"/>
    <w:rsid w:val="00320517"/>
    <w:rsid w:val="0032252A"/>
    <w:rsid w:val="003232A1"/>
    <w:rsid w:val="00327101"/>
    <w:rsid w:val="00327332"/>
    <w:rsid w:val="00333127"/>
    <w:rsid w:val="00333542"/>
    <w:rsid w:val="003346D8"/>
    <w:rsid w:val="00334767"/>
    <w:rsid w:val="00334F7F"/>
    <w:rsid w:val="0033625E"/>
    <w:rsid w:val="00337E1C"/>
    <w:rsid w:val="00340F45"/>
    <w:rsid w:val="003413DB"/>
    <w:rsid w:val="003414F1"/>
    <w:rsid w:val="003433BC"/>
    <w:rsid w:val="003437A7"/>
    <w:rsid w:val="00343E7D"/>
    <w:rsid w:val="003446A8"/>
    <w:rsid w:val="00345CF4"/>
    <w:rsid w:val="003465B1"/>
    <w:rsid w:val="00347519"/>
    <w:rsid w:val="00347AB6"/>
    <w:rsid w:val="003514FD"/>
    <w:rsid w:val="00351F5A"/>
    <w:rsid w:val="003525BD"/>
    <w:rsid w:val="0035271A"/>
    <w:rsid w:val="00353FC9"/>
    <w:rsid w:val="00355051"/>
    <w:rsid w:val="0035525F"/>
    <w:rsid w:val="00355AAC"/>
    <w:rsid w:val="003569BB"/>
    <w:rsid w:val="00357238"/>
    <w:rsid w:val="00357ACC"/>
    <w:rsid w:val="00357B26"/>
    <w:rsid w:val="0036109B"/>
    <w:rsid w:val="00361331"/>
    <w:rsid w:val="003613A1"/>
    <w:rsid w:val="00361AE6"/>
    <w:rsid w:val="00361B6B"/>
    <w:rsid w:val="003624AF"/>
    <w:rsid w:val="003674BA"/>
    <w:rsid w:val="00367B10"/>
    <w:rsid w:val="003703F1"/>
    <w:rsid w:val="00372ADF"/>
    <w:rsid w:val="003735D2"/>
    <w:rsid w:val="00375D78"/>
    <w:rsid w:val="003765C9"/>
    <w:rsid w:val="00376C0D"/>
    <w:rsid w:val="00376FCA"/>
    <w:rsid w:val="003800B9"/>
    <w:rsid w:val="00380D64"/>
    <w:rsid w:val="0038165C"/>
    <w:rsid w:val="00381822"/>
    <w:rsid w:val="00381C8F"/>
    <w:rsid w:val="00381FEC"/>
    <w:rsid w:val="003821C2"/>
    <w:rsid w:val="0038256A"/>
    <w:rsid w:val="003825E2"/>
    <w:rsid w:val="00382D27"/>
    <w:rsid w:val="003840EB"/>
    <w:rsid w:val="003845D0"/>
    <w:rsid w:val="00385D7F"/>
    <w:rsid w:val="0038625B"/>
    <w:rsid w:val="003866B9"/>
    <w:rsid w:val="00387735"/>
    <w:rsid w:val="00387737"/>
    <w:rsid w:val="00390DA5"/>
    <w:rsid w:val="00392DDE"/>
    <w:rsid w:val="00395317"/>
    <w:rsid w:val="00395433"/>
    <w:rsid w:val="00395C32"/>
    <w:rsid w:val="0039734F"/>
    <w:rsid w:val="003A0105"/>
    <w:rsid w:val="003A0468"/>
    <w:rsid w:val="003A0F1C"/>
    <w:rsid w:val="003A299F"/>
    <w:rsid w:val="003A2B3B"/>
    <w:rsid w:val="003A2BD1"/>
    <w:rsid w:val="003A32D3"/>
    <w:rsid w:val="003A4A1B"/>
    <w:rsid w:val="003A5BAC"/>
    <w:rsid w:val="003A60DB"/>
    <w:rsid w:val="003A6153"/>
    <w:rsid w:val="003A7383"/>
    <w:rsid w:val="003B0235"/>
    <w:rsid w:val="003B1086"/>
    <w:rsid w:val="003B16EE"/>
    <w:rsid w:val="003B1790"/>
    <w:rsid w:val="003B17D4"/>
    <w:rsid w:val="003B1B4D"/>
    <w:rsid w:val="003B23C6"/>
    <w:rsid w:val="003B28E4"/>
    <w:rsid w:val="003B2C55"/>
    <w:rsid w:val="003B332F"/>
    <w:rsid w:val="003B3F50"/>
    <w:rsid w:val="003B4C27"/>
    <w:rsid w:val="003B4D89"/>
    <w:rsid w:val="003B502F"/>
    <w:rsid w:val="003B57A7"/>
    <w:rsid w:val="003B6999"/>
    <w:rsid w:val="003B7494"/>
    <w:rsid w:val="003B7734"/>
    <w:rsid w:val="003B78DF"/>
    <w:rsid w:val="003B78FD"/>
    <w:rsid w:val="003B7B81"/>
    <w:rsid w:val="003C0186"/>
    <w:rsid w:val="003C0947"/>
    <w:rsid w:val="003C0A58"/>
    <w:rsid w:val="003C3738"/>
    <w:rsid w:val="003C3BFC"/>
    <w:rsid w:val="003C66B2"/>
    <w:rsid w:val="003D1037"/>
    <w:rsid w:val="003D1FB9"/>
    <w:rsid w:val="003D2558"/>
    <w:rsid w:val="003D3510"/>
    <w:rsid w:val="003D3635"/>
    <w:rsid w:val="003D38D0"/>
    <w:rsid w:val="003D47B9"/>
    <w:rsid w:val="003D488D"/>
    <w:rsid w:val="003D5523"/>
    <w:rsid w:val="003D5592"/>
    <w:rsid w:val="003D5E07"/>
    <w:rsid w:val="003D60FB"/>
    <w:rsid w:val="003D679A"/>
    <w:rsid w:val="003D7A79"/>
    <w:rsid w:val="003D7F42"/>
    <w:rsid w:val="003E092D"/>
    <w:rsid w:val="003E1704"/>
    <w:rsid w:val="003E2084"/>
    <w:rsid w:val="003E23F4"/>
    <w:rsid w:val="003E3BE9"/>
    <w:rsid w:val="003E6061"/>
    <w:rsid w:val="003E7AF2"/>
    <w:rsid w:val="003E7B1F"/>
    <w:rsid w:val="003F0212"/>
    <w:rsid w:val="003F0B00"/>
    <w:rsid w:val="003F0D88"/>
    <w:rsid w:val="003F4177"/>
    <w:rsid w:val="003F4764"/>
    <w:rsid w:val="003F4AD4"/>
    <w:rsid w:val="003F5254"/>
    <w:rsid w:val="003F783B"/>
    <w:rsid w:val="0040108D"/>
    <w:rsid w:val="00401E0E"/>
    <w:rsid w:val="00402110"/>
    <w:rsid w:val="00402846"/>
    <w:rsid w:val="00402CB4"/>
    <w:rsid w:val="00403A28"/>
    <w:rsid w:val="00403B32"/>
    <w:rsid w:val="00403E6C"/>
    <w:rsid w:val="00403FD5"/>
    <w:rsid w:val="00404AFB"/>
    <w:rsid w:val="0040567F"/>
    <w:rsid w:val="004059A9"/>
    <w:rsid w:val="00405BC4"/>
    <w:rsid w:val="004065B9"/>
    <w:rsid w:val="00406B47"/>
    <w:rsid w:val="00407095"/>
    <w:rsid w:val="0040736C"/>
    <w:rsid w:val="00407586"/>
    <w:rsid w:val="004077A0"/>
    <w:rsid w:val="00407E1B"/>
    <w:rsid w:val="00411A8D"/>
    <w:rsid w:val="00412C08"/>
    <w:rsid w:val="00414F3C"/>
    <w:rsid w:val="00415475"/>
    <w:rsid w:val="004158B0"/>
    <w:rsid w:val="00416898"/>
    <w:rsid w:val="00417390"/>
    <w:rsid w:val="004174B3"/>
    <w:rsid w:val="0042029B"/>
    <w:rsid w:val="0042099A"/>
    <w:rsid w:val="004246D7"/>
    <w:rsid w:val="00427549"/>
    <w:rsid w:val="00427EEE"/>
    <w:rsid w:val="00427FB2"/>
    <w:rsid w:val="00430255"/>
    <w:rsid w:val="00431611"/>
    <w:rsid w:val="00432876"/>
    <w:rsid w:val="00433A51"/>
    <w:rsid w:val="00433C32"/>
    <w:rsid w:val="00433CD8"/>
    <w:rsid w:val="004365EF"/>
    <w:rsid w:val="00437694"/>
    <w:rsid w:val="004415D6"/>
    <w:rsid w:val="00442B74"/>
    <w:rsid w:val="00442BE2"/>
    <w:rsid w:val="0044318D"/>
    <w:rsid w:val="0044414E"/>
    <w:rsid w:val="00444692"/>
    <w:rsid w:val="0044515A"/>
    <w:rsid w:val="004453AA"/>
    <w:rsid w:val="0045047E"/>
    <w:rsid w:val="00450817"/>
    <w:rsid w:val="00451254"/>
    <w:rsid w:val="004534BE"/>
    <w:rsid w:val="00453C82"/>
    <w:rsid w:val="0045410B"/>
    <w:rsid w:val="0045523C"/>
    <w:rsid w:val="004567F5"/>
    <w:rsid w:val="004603C3"/>
    <w:rsid w:val="0046060E"/>
    <w:rsid w:val="004613D9"/>
    <w:rsid w:val="00462799"/>
    <w:rsid w:val="00462D4C"/>
    <w:rsid w:val="004637DE"/>
    <w:rsid w:val="004644B7"/>
    <w:rsid w:val="00464A7B"/>
    <w:rsid w:val="004671A0"/>
    <w:rsid w:val="0046768E"/>
    <w:rsid w:val="00467D32"/>
    <w:rsid w:val="00470171"/>
    <w:rsid w:val="0047058F"/>
    <w:rsid w:val="004707E4"/>
    <w:rsid w:val="004712EA"/>
    <w:rsid w:val="00472218"/>
    <w:rsid w:val="00473674"/>
    <w:rsid w:val="00474663"/>
    <w:rsid w:val="00474A31"/>
    <w:rsid w:val="00474F05"/>
    <w:rsid w:val="00475AE3"/>
    <w:rsid w:val="0048162A"/>
    <w:rsid w:val="004819D3"/>
    <w:rsid w:val="004824CB"/>
    <w:rsid w:val="004854B2"/>
    <w:rsid w:val="00486F37"/>
    <w:rsid w:val="0049129A"/>
    <w:rsid w:val="00491B8F"/>
    <w:rsid w:val="00493346"/>
    <w:rsid w:val="004938F4"/>
    <w:rsid w:val="00493958"/>
    <w:rsid w:val="00493C28"/>
    <w:rsid w:val="00497A0C"/>
    <w:rsid w:val="004A059E"/>
    <w:rsid w:val="004A0697"/>
    <w:rsid w:val="004A070E"/>
    <w:rsid w:val="004A2349"/>
    <w:rsid w:val="004A2654"/>
    <w:rsid w:val="004A33D5"/>
    <w:rsid w:val="004A3AF2"/>
    <w:rsid w:val="004A4C5F"/>
    <w:rsid w:val="004A7196"/>
    <w:rsid w:val="004A7227"/>
    <w:rsid w:val="004B021D"/>
    <w:rsid w:val="004B17C4"/>
    <w:rsid w:val="004B1905"/>
    <w:rsid w:val="004B23DB"/>
    <w:rsid w:val="004B2D73"/>
    <w:rsid w:val="004B519C"/>
    <w:rsid w:val="004B5E7F"/>
    <w:rsid w:val="004B62D4"/>
    <w:rsid w:val="004B65CA"/>
    <w:rsid w:val="004B6E3A"/>
    <w:rsid w:val="004B78ED"/>
    <w:rsid w:val="004B79D6"/>
    <w:rsid w:val="004B79EE"/>
    <w:rsid w:val="004C06A9"/>
    <w:rsid w:val="004C0D5D"/>
    <w:rsid w:val="004C1FBD"/>
    <w:rsid w:val="004C201B"/>
    <w:rsid w:val="004C29A7"/>
    <w:rsid w:val="004C359C"/>
    <w:rsid w:val="004C39AE"/>
    <w:rsid w:val="004C3A5A"/>
    <w:rsid w:val="004C6659"/>
    <w:rsid w:val="004C772A"/>
    <w:rsid w:val="004D0550"/>
    <w:rsid w:val="004D0DD3"/>
    <w:rsid w:val="004D0E98"/>
    <w:rsid w:val="004D2888"/>
    <w:rsid w:val="004D3B30"/>
    <w:rsid w:val="004D3F72"/>
    <w:rsid w:val="004D4376"/>
    <w:rsid w:val="004D58AB"/>
    <w:rsid w:val="004D5B8D"/>
    <w:rsid w:val="004D6831"/>
    <w:rsid w:val="004E081E"/>
    <w:rsid w:val="004E152F"/>
    <w:rsid w:val="004E2F57"/>
    <w:rsid w:val="004E37A0"/>
    <w:rsid w:val="004E4559"/>
    <w:rsid w:val="004E471D"/>
    <w:rsid w:val="004E5A9E"/>
    <w:rsid w:val="004E670A"/>
    <w:rsid w:val="004E6E6C"/>
    <w:rsid w:val="004E7AF7"/>
    <w:rsid w:val="004F03AC"/>
    <w:rsid w:val="004F1962"/>
    <w:rsid w:val="004F1E60"/>
    <w:rsid w:val="004F216F"/>
    <w:rsid w:val="004F3E7A"/>
    <w:rsid w:val="004F6CBF"/>
    <w:rsid w:val="004F7C0D"/>
    <w:rsid w:val="00501911"/>
    <w:rsid w:val="00502A2E"/>
    <w:rsid w:val="0050304E"/>
    <w:rsid w:val="00504805"/>
    <w:rsid w:val="00505C18"/>
    <w:rsid w:val="00507039"/>
    <w:rsid w:val="00510634"/>
    <w:rsid w:val="0051292B"/>
    <w:rsid w:val="00512C43"/>
    <w:rsid w:val="00514701"/>
    <w:rsid w:val="00514DCE"/>
    <w:rsid w:val="005156C8"/>
    <w:rsid w:val="00516B94"/>
    <w:rsid w:val="00517352"/>
    <w:rsid w:val="00517E7E"/>
    <w:rsid w:val="0052027F"/>
    <w:rsid w:val="005203AF"/>
    <w:rsid w:val="00522885"/>
    <w:rsid w:val="00522A10"/>
    <w:rsid w:val="00526A99"/>
    <w:rsid w:val="00527B35"/>
    <w:rsid w:val="00530A7F"/>
    <w:rsid w:val="00530ACA"/>
    <w:rsid w:val="00533095"/>
    <w:rsid w:val="005335F7"/>
    <w:rsid w:val="00537426"/>
    <w:rsid w:val="005377EC"/>
    <w:rsid w:val="0054004F"/>
    <w:rsid w:val="0054119B"/>
    <w:rsid w:val="005415E2"/>
    <w:rsid w:val="00542594"/>
    <w:rsid w:val="00543CAF"/>
    <w:rsid w:val="0054463C"/>
    <w:rsid w:val="00545073"/>
    <w:rsid w:val="00546C31"/>
    <w:rsid w:val="00546DE0"/>
    <w:rsid w:val="005478BC"/>
    <w:rsid w:val="005503B1"/>
    <w:rsid w:val="005505A7"/>
    <w:rsid w:val="00552703"/>
    <w:rsid w:val="00552D82"/>
    <w:rsid w:val="00552EA8"/>
    <w:rsid w:val="00552F0A"/>
    <w:rsid w:val="00554F55"/>
    <w:rsid w:val="00555B8E"/>
    <w:rsid w:val="0055729F"/>
    <w:rsid w:val="00557F11"/>
    <w:rsid w:val="005603F1"/>
    <w:rsid w:val="005606D7"/>
    <w:rsid w:val="0056084F"/>
    <w:rsid w:val="00561198"/>
    <w:rsid w:val="0056135F"/>
    <w:rsid w:val="00562233"/>
    <w:rsid w:val="005623DC"/>
    <w:rsid w:val="005624BB"/>
    <w:rsid w:val="005627D0"/>
    <w:rsid w:val="00562A42"/>
    <w:rsid w:val="00562C79"/>
    <w:rsid w:val="00564DF4"/>
    <w:rsid w:val="00565109"/>
    <w:rsid w:val="00565447"/>
    <w:rsid w:val="00565F48"/>
    <w:rsid w:val="00566699"/>
    <w:rsid w:val="0056678C"/>
    <w:rsid w:val="005674A8"/>
    <w:rsid w:val="0056758C"/>
    <w:rsid w:val="00570D60"/>
    <w:rsid w:val="00571521"/>
    <w:rsid w:val="005719FD"/>
    <w:rsid w:val="00572672"/>
    <w:rsid w:val="00572E8A"/>
    <w:rsid w:val="00574513"/>
    <w:rsid w:val="0057451A"/>
    <w:rsid w:val="005757BB"/>
    <w:rsid w:val="00576031"/>
    <w:rsid w:val="005771C8"/>
    <w:rsid w:val="00577B30"/>
    <w:rsid w:val="0058005E"/>
    <w:rsid w:val="005805B7"/>
    <w:rsid w:val="00581469"/>
    <w:rsid w:val="00581D3F"/>
    <w:rsid w:val="0058325C"/>
    <w:rsid w:val="005836AA"/>
    <w:rsid w:val="0058423D"/>
    <w:rsid w:val="005845E1"/>
    <w:rsid w:val="005861C7"/>
    <w:rsid w:val="00590549"/>
    <w:rsid w:val="00591585"/>
    <w:rsid w:val="00591ACC"/>
    <w:rsid w:val="005925FD"/>
    <w:rsid w:val="005942A8"/>
    <w:rsid w:val="00594328"/>
    <w:rsid w:val="0059479C"/>
    <w:rsid w:val="00594CE6"/>
    <w:rsid w:val="005952A8"/>
    <w:rsid w:val="00596815"/>
    <w:rsid w:val="0059792F"/>
    <w:rsid w:val="00597E68"/>
    <w:rsid w:val="005A035E"/>
    <w:rsid w:val="005A05E1"/>
    <w:rsid w:val="005A0979"/>
    <w:rsid w:val="005A0B2A"/>
    <w:rsid w:val="005A106F"/>
    <w:rsid w:val="005A177D"/>
    <w:rsid w:val="005A1834"/>
    <w:rsid w:val="005A2A92"/>
    <w:rsid w:val="005A3836"/>
    <w:rsid w:val="005A3D34"/>
    <w:rsid w:val="005A4D2A"/>
    <w:rsid w:val="005A70CD"/>
    <w:rsid w:val="005A7A2C"/>
    <w:rsid w:val="005B0227"/>
    <w:rsid w:val="005B03D7"/>
    <w:rsid w:val="005B0DB1"/>
    <w:rsid w:val="005B0F9A"/>
    <w:rsid w:val="005B22B9"/>
    <w:rsid w:val="005B271E"/>
    <w:rsid w:val="005B3B4F"/>
    <w:rsid w:val="005B3FCE"/>
    <w:rsid w:val="005B4D90"/>
    <w:rsid w:val="005B714C"/>
    <w:rsid w:val="005B7FBD"/>
    <w:rsid w:val="005C057D"/>
    <w:rsid w:val="005C0976"/>
    <w:rsid w:val="005C0D7C"/>
    <w:rsid w:val="005C2482"/>
    <w:rsid w:val="005C287B"/>
    <w:rsid w:val="005C3235"/>
    <w:rsid w:val="005C4E0E"/>
    <w:rsid w:val="005C5213"/>
    <w:rsid w:val="005C564B"/>
    <w:rsid w:val="005C6B8E"/>
    <w:rsid w:val="005C6FBB"/>
    <w:rsid w:val="005D0282"/>
    <w:rsid w:val="005D034A"/>
    <w:rsid w:val="005D0733"/>
    <w:rsid w:val="005D289E"/>
    <w:rsid w:val="005D4AD6"/>
    <w:rsid w:val="005D4F2B"/>
    <w:rsid w:val="005D545B"/>
    <w:rsid w:val="005D573B"/>
    <w:rsid w:val="005D666B"/>
    <w:rsid w:val="005E02E5"/>
    <w:rsid w:val="005E0C6F"/>
    <w:rsid w:val="005E1265"/>
    <w:rsid w:val="005E2208"/>
    <w:rsid w:val="005E3149"/>
    <w:rsid w:val="005E342A"/>
    <w:rsid w:val="005E4075"/>
    <w:rsid w:val="005E45E1"/>
    <w:rsid w:val="005E4A87"/>
    <w:rsid w:val="005E5E76"/>
    <w:rsid w:val="005E6609"/>
    <w:rsid w:val="005E6A36"/>
    <w:rsid w:val="005E6EB4"/>
    <w:rsid w:val="005E6FB9"/>
    <w:rsid w:val="005E7253"/>
    <w:rsid w:val="005E748A"/>
    <w:rsid w:val="005F1976"/>
    <w:rsid w:val="005F22B6"/>
    <w:rsid w:val="005F2A0C"/>
    <w:rsid w:val="005F567A"/>
    <w:rsid w:val="005F5CA5"/>
    <w:rsid w:val="005F69EB"/>
    <w:rsid w:val="00601E5D"/>
    <w:rsid w:val="00602923"/>
    <w:rsid w:val="00604B6E"/>
    <w:rsid w:val="00604C24"/>
    <w:rsid w:val="006060D5"/>
    <w:rsid w:val="00607489"/>
    <w:rsid w:val="0060773E"/>
    <w:rsid w:val="00610101"/>
    <w:rsid w:val="006108BD"/>
    <w:rsid w:val="006111C5"/>
    <w:rsid w:val="006120AC"/>
    <w:rsid w:val="006146F6"/>
    <w:rsid w:val="00614922"/>
    <w:rsid w:val="00615AE1"/>
    <w:rsid w:val="0061760B"/>
    <w:rsid w:val="0061761D"/>
    <w:rsid w:val="0062063A"/>
    <w:rsid w:val="00620C7A"/>
    <w:rsid w:val="00620CF8"/>
    <w:rsid w:val="00623D15"/>
    <w:rsid w:val="006245A0"/>
    <w:rsid w:val="00625360"/>
    <w:rsid w:val="00626B91"/>
    <w:rsid w:val="00626DA9"/>
    <w:rsid w:val="0062715D"/>
    <w:rsid w:val="00627CB7"/>
    <w:rsid w:val="006304AF"/>
    <w:rsid w:val="006320A4"/>
    <w:rsid w:val="0063294A"/>
    <w:rsid w:val="00632D6A"/>
    <w:rsid w:val="00633E45"/>
    <w:rsid w:val="00634B83"/>
    <w:rsid w:val="00634D59"/>
    <w:rsid w:val="00634D81"/>
    <w:rsid w:val="0063506C"/>
    <w:rsid w:val="0063540B"/>
    <w:rsid w:val="006357CD"/>
    <w:rsid w:val="006365B5"/>
    <w:rsid w:val="00636CD1"/>
    <w:rsid w:val="00637731"/>
    <w:rsid w:val="00637DEA"/>
    <w:rsid w:val="00640C39"/>
    <w:rsid w:val="00640FC5"/>
    <w:rsid w:val="006417F4"/>
    <w:rsid w:val="00642D4F"/>
    <w:rsid w:val="00643114"/>
    <w:rsid w:val="0064385B"/>
    <w:rsid w:val="00644093"/>
    <w:rsid w:val="0064425A"/>
    <w:rsid w:val="00644DCC"/>
    <w:rsid w:val="00645267"/>
    <w:rsid w:val="0064697C"/>
    <w:rsid w:val="006477F4"/>
    <w:rsid w:val="00650679"/>
    <w:rsid w:val="00651CD5"/>
    <w:rsid w:val="0065244E"/>
    <w:rsid w:val="00653955"/>
    <w:rsid w:val="00654A65"/>
    <w:rsid w:val="006556E0"/>
    <w:rsid w:val="00655E18"/>
    <w:rsid w:val="00656A28"/>
    <w:rsid w:val="00657B06"/>
    <w:rsid w:val="00660F3F"/>
    <w:rsid w:val="00661CB4"/>
    <w:rsid w:val="00662936"/>
    <w:rsid w:val="0066298C"/>
    <w:rsid w:val="006650F7"/>
    <w:rsid w:val="00665969"/>
    <w:rsid w:val="0066596F"/>
    <w:rsid w:val="006674D4"/>
    <w:rsid w:val="00667D50"/>
    <w:rsid w:val="00670834"/>
    <w:rsid w:val="00671651"/>
    <w:rsid w:val="006727A8"/>
    <w:rsid w:val="00675060"/>
    <w:rsid w:val="0068098F"/>
    <w:rsid w:val="0068176E"/>
    <w:rsid w:val="00681B6F"/>
    <w:rsid w:val="00682726"/>
    <w:rsid w:val="00682C39"/>
    <w:rsid w:val="00682CAD"/>
    <w:rsid w:val="00683A4C"/>
    <w:rsid w:val="00684FDE"/>
    <w:rsid w:val="00685234"/>
    <w:rsid w:val="0069016F"/>
    <w:rsid w:val="006906BF"/>
    <w:rsid w:val="00690CAC"/>
    <w:rsid w:val="006940B1"/>
    <w:rsid w:val="006945B9"/>
    <w:rsid w:val="006954A6"/>
    <w:rsid w:val="006966BD"/>
    <w:rsid w:val="006A0278"/>
    <w:rsid w:val="006A034D"/>
    <w:rsid w:val="006A2596"/>
    <w:rsid w:val="006A37E0"/>
    <w:rsid w:val="006A48C9"/>
    <w:rsid w:val="006A4A4F"/>
    <w:rsid w:val="006A55CB"/>
    <w:rsid w:val="006A59AF"/>
    <w:rsid w:val="006A5C90"/>
    <w:rsid w:val="006A6734"/>
    <w:rsid w:val="006A6DA1"/>
    <w:rsid w:val="006B0262"/>
    <w:rsid w:val="006B0D10"/>
    <w:rsid w:val="006B1698"/>
    <w:rsid w:val="006B3703"/>
    <w:rsid w:val="006B4854"/>
    <w:rsid w:val="006B767C"/>
    <w:rsid w:val="006B797D"/>
    <w:rsid w:val="006B7DDB"/>
    <w:rsid w:val="006C2CF7"/>
    <w:rsid w:val="006C4090"/>
    <w:rsid w:val="006C458E"/>
    <w:rsid w:val="006C46AE"/>
    <w:rsid w:val="006D35FF"/>
    <w:rsid w:val="006D752B"/>
    <w:rsid w:val="006D76AB"/>
    <w:rsid w:val="006E0102"/>
    <w:rsid w:val="006E1E6E"/>
    <w:rsid w:val="006E20BC"/>
    <w:rsid w:val="006E24D0"/>
    <w:rsid w:val="006E2F5C"/>
    <w:rsid w:val="006E3633"/>
    <w:rsid w:val="006E3771"/>
    <w:rsid w:val="006E4D1A"/>
    <w:rsid w:val="006E5685"/>
    <w:rsid w:val="006E57E4"/>
    <w:rsid w:val="006E76E5"/>
    <w:rsid w:val="006F16B7"/>
    <w:rsid w:val="006F3387"/>
    <w:rsid w:val="006F3819"/>
    <w:rsid w:val="006F46B5"/>
    <w:rsid w:val="006F5ED5"/>
    <w:rsid w:val="006F669A"/>
    <w:rsid w:val="006F75D9"/>
    <w:rsid w:val="00700C1D"/>
    <w:rsid w:val="00702028"/>
    <w:rsid w:val="007029AF"/>
    <w:rsid w:val="00703885"/>
    <w:rsid w:val="007040FB"/>
    <w:rsid w:val="007046BE"/>
    <w:rsid w:val="00704A53"/>
    <w:rsid w:val="0070533A"/>
    <w:rsid w:val="007063D8"/>
    <w:rsid w:val="0070670B"/>
    <w:rsid w:val="00706A89"/>
    <w:rsid w:val="007109BE"/>
    <w:rsid w:val="00711870"/>
    <w:rsid w:val="00712C27"/>
    <w:rsid w:val="0071330C"/>
    <w:rsid w:val="0071410F"/>
    <w:rsid w:val="007142C5"/>
    <w:rsid w:val="007156AC"/>
    <w:rsid w:val="00715B3B"/>
    <w:rsid w:val="0071607B"/>
    <w:rsid w:val="0071671C"/>
    <w:rsid w:val="00716E76"/>
    <w:rsid w:val="007200E5"/>
    <w:rsid w:val="00720C35"/>
    <w:rsid w:val="00721655"/>
    <w:rsid w:val="00724A1B"/>
    <w:rsid w:val="00724B9B"/>
    <w:rsid w:val="0072558C"/>
    <w:rsid w:val="0072584E"/>
    <w:rsid w:val="007303AA"/>
    <w:rsid w:val="00731258"/>
    <w:rsid w:val="007313A9"/>
    <w:rsid w:val="007315B1"/>
    <w:rsid w:val="00732350"/>
    <w:rsid w:val="00733611"/>
    <w:rsid w:val="00734129"/>
    <w:rsid w:val="00734EF9"/>
    <w:rsid w:val="007352DC"/>
    <w:rsid w:val="0073547E"/>
    <w:rsid w:val="007369C4"/>
    <w:rsid w:val="00737204"/>
    <w:rsid w:val="007420BF"/>
    <w:rsid w:val="00742433"/>
    <w:rsid w:val="00743A75"/>
    <w:rsid w:val="00743DA1"/>
    <w:rsid w:val="007449BE"/>
    <w:rsid w:val="00745F3C"/>
    <w:rsid w:val="00746233"/>
    <w:rsid w:val="00746CA1"/>
    <w:rsid w:val="00746E65"/>
    <w:rsid w:val="00747410"/>
    <w:rsid w:val="0074763F"/>
    <w:rsid w:val="00747FD0"/>
    <w:rsid w:val="00750750"/>
    <w:rsid w:val="00750FAC"/>
    <w:rsid w:val="0075147A"/>
    <w:rsid w:val="00751ADF"/>
    <w:rsid w:val="007547C1"/>
    <w:rsid w:val="007554DB"/>
    <w:rsid w:val="00755A8E"/>
    <w:rsid w:val="00755C14"/>
    <w:rsid w:val="00760CBE"/>
    <w:rsid w:val="007611E3"/>
    <w:rsid w:val="007619EB"/>
    <w:rsid w:val="0076217F"/>
    <w:rsid w:val="00765D5A"/>
    <w:rsid w:val="00767A9A"/>
    <w:rsid w:val="00770AD6"/>
    <w:rsid w:val="00770B20"/>
    <w:rsid w:val="00771F04"/>
    <w:rsid w:val="00773483"/>
    <w:rsid w:val="00773F98"/>
    <w:rsid w:val="007746C7"/>
    <w:rsid w:val="00775A91"/>
    <w:rsid w:val="00775F6A"/>
    <w:rsid w:val="0077631D"/>
    <w:rsid w:val="00776F43"/>
    <w:rsid w:val="00780676"/>
    <w:rsid w:val="00782E30"/>
    <w:rsid w:val="00784214"/>
    <w:rsid w:val="00784B14"/>
    <w:rsid w:val="00784D17"/>
    <w:rsid w:val="00784D67"/>
    <w:rsid w:val="00784E07"/>
    <w:rsid w:val="0078509B"/>
    <w:rsid w:val="00786783"/>
    <w:rsid w:val="007909F4"/>
    <w:rsid w:val="00791A19"/>
    <w:rsid w:val="00791BCF"/>
    <w:rsid w:val="00791C7D"/>
    <w:rsid w:val="0079257A"/>
    <w:rsid w:val="00793038"/>
    <w:rsid w:val="00793BE2"/>
    <w:rsid w:val="0079520C"/>
    <w:rsid w:val="007954CF"/>
    <w:rsid w:val="00796344"/>
    <w:rsid w:val="007A087E"/>
    <w:rsid w:val="007A138A"/>
    <w:rsid w:val="007A18A5"/>
    <w:rsid w:val="007A1ED8"/>
    <w:rsid w:val="007A2702"/>
    <w:rsid w:val="007A3353"/>
    <w:rsid w:val="007A36F6"/>
    <w:rsid w:val="007A5C56"/>
    <w:rsid w:val="007A5FCC"/>
    <w:rsid w:val="007A6E89"/>
    <w:rsid w:val="007A762F"/>
    <w:rsid w:val="007B0D2C"/>
    <w:rsid w:val="007B194D"/>
    <w:rsid w:val="007B1AC8"/>
    <w:rsid w:val="007B1B6B"/>
    <w:rsid w:val="007B22B4"/>
    <w:rsid w:val="007B22E4"/>
    <w:rsid w:val="007B4E58"/>
    <w:rsid w:val="007B4ECA"/>
    <w:rsid w:val="007B5008"/>
    <w:rsid w:val="007B596D"/>
    <w:rsid w:val="007B5B29"/>
    <w:rsid w:val="007B666C"/>
    <w:rsid w:val="007C01F2"/>
    <w:rsid w:val="007C1946"/>
    <w:rsid w:val="007C21CF"/>
    <w:rsid w:val="007C2243"/>
    <w:rsid w:val="007C31AD"/>
    <w:rsid w:val="007C41D4"/>
    <w:rsid w:val="007C44BC"/>
    <w:rsid w:val="007C4D29"/>
    <w:rsid w:val="007C5C02"/>
    <w:rsid w:val="007C650C"/>
    <w:rsid w:val="007D197B"/>
    <w:rsid w:val="007D284A"/>
    <w:rsid w:val="007D2B82"/>
    <w:rsid w:val="007D363D"/>
    <w:rsid w:val="007D3787"/>
    <w:rsid w:val="007D3C88"/>
    <w:rsid w:val="007D3D91"/>
    <w:rsid w:val="007D5B2E"/>
    <w:rsid w:val="007D60CA"/>
    <w:rsid w:val="007D6309"/>
    <w:rsid w:val="007D6A20"/>
    <w:rsid w:val="007D77D1"/>
    <w:rsid w:val="007E0341"/>
    <w:rsid w:val="007E0431"/>
    <w:rsid w:val="007E09DD"/>
    <w:rsid w:val="007E2476"/>
    <w:rsid w:val="007E2AE1"/>
    <w:rsid w:val="007E329A"/>
    <w:rsid w:val="007E35C7"/>
    <w:rsid w:val="007E363D"/>
    <w:rsid w:val="007E4103"/>
    <w:rsid w:val="007E6194"/>
    <w:rsid w:val="007E79A2"/>
    <w:rsid w:val="007F0B05"/>
    <w:rsid w:val="007F2469"/>
    <w:rsid w:val="007F35FD"/>
    <w:rsid w:val="007F38CC"/>
    <w:rsid w:val="007F38EA"/>
    <w:rsid w:val="007F466E"/>
    <w:rsid w:val="007F4813"/>
    <w:rsid w:val="007F4C5D"/>
    <w:rsid w:val="007F4FF1"/>
    <w:rsid w:val="007F5FC3"/>
    <w:rsid w:val="007F6066"/>
    <w:rsid w:val="007F6A6B"/>
    <w:rsid w:val="007F7703"/>
    <w:rsid w:val="007F7BF5"/>
    <w:rsid w:val="00801404"/>
    <w:rsid w:val="00803E02"/>
    <w:rsid w:val="00804357"/>
    <w:rsid w:val="0080569E"/>
    <w:rsid w:val="008062A8"/>
    <w:rsid w:val="008063D5"/>
    <w:rsid w:val="008067FD"/>
    <w:rsid w:val="00807DC4"/>
    <w:rsid w:val="00810170"/>
    <w:rsid w:val="0081114B"/>
    <w:rsid w:val="00811525"/>
    <w:rsid w:val="00820B2E"/>
    <w:rsid w:val="0082164B"/>
    <w:rsid w:val="008222B1"/>
    <w:rsid w:val="00824836"/>
    <w:rsid w:val="00826605"/>
    <w:rsid w:val="0083146A"/>
    <w:rsid w:val="00831A2E"/>
    <w:rsid w:val="00833053"/>
    <w:rsid w:val="008336EA"/>
    <w:rsid w:val="00833BF6"/>
    <w:rsid w:val="00836612"/>
    <w:rsid w:val="00837790"/>
    <w:rsid w:val="00837843"/>
    <w:rsid w:val="008401B7"/>
    <w:rsid w:val="008403E0"/>
    <w:rsid w:val="00841E22"/>
    <w:rsid w:val="008425FE"/>
    <w:rsid w:val="0084289F"/>
    <w:rsid w:val="00842924"/>
    <w:rsid w:val="008432F8"/>
    <w:rsid w:val="00843EEA"/>
    <w:rsid w:val="008457BF"/>
    <w:rsid w:val="00845E2B"/>
    <w:rsid w:val="00845FBB"/>
    <w:rsid w:val="0084652C"/>
    <w:rsid w:val="00846814"/>
    <w:rsid w:val="008468C2"/>
    <w:rsid w:val="00847390"/>
    <w:rsid w:val="008478EA"/>
    <w:rsid w:val="00847F96"/>
    <w:rsid w:val="00851E23"/>
    <w:rsid w:val="00852F9E"/>
    <w:rsid w:val="008530D4"/>
    <w:rsid w:val="00853AE6"/>
    <w:rsid w:val="008540DF"/>
    <w:rsid w:val="0085677B"/>
    <w:rsid w:val="00856BCE"/>
    <w:rsid w:val="00860554"/>
    <w:rsid w:val="008616E8"/>
    <w:rsid w:val="008627AF"/>
    <w:rsid w:val="00862E46"/>
    <w:rsid w:val="008634E6"/>
    <w:rsid w:val="008638A3"/>
    <w:rsid w:val="008649F7"/>
    <w:rsid w:val="008650A7"/>
    <w:rsid w:val="00871B99"/>
    <w:rsid w:val="00872393"/>
    <w:rsid w:val="008726E7"/>
    <w:rsid w:val="00872D3D"/>
    <w:rsid w:val="0087320D"/>
    <w:rsid w:val="00875402"/>
    <w:rsid w:val="008761DA"/>
    <w:rsid w:val="00876793"/>
    <w:rsid w:val="00876BEC"/>
    <w:rsid w:val="00877580"/>
    <w:rsid w:val="00881FEA"/>
    <w:rsid w:val="008823F7"/>
    <w:rsid w:val="008848BB"/>
    <w:rsid w:val="00885122"/>
    <w:rsid w:val="0088608B"/>
    <w:rsid w:val="00887890"/>
    <w:rsid w:val="008903FC"/>
    <w:rsid w:val="008912B3"/>
    <w:rsid w:val="0089248C"/>
    <w:rsid w:val="00892F0A"/>
    <w:rsid w:val="008938C2"/>
    <w:rsid w:val="00893E8A"/>
    <w:rsid w:val="008946FB"/>
    <w:rsid w:val="00896550"/>
    <w:rsid w:val="00897385"/>
    <w:rsid w:val="00897485"/>
    <w:rsid w:val="008A2193"/>
    <w:rsid w:val="008A414B"/>
    <w:rsid w:val="008A47E1"/>
    <w:rsid w:val="008A4EE4"/>
    <w:rsid w:val="008A5118"/>
    <w:rsid w:val="008B0865"/>
    <w:rsid w:val="008B0AAA"/>
    <w:rsid w:val="008B18FD"/>
    <w:rsid w:val="008B1C90"/>
    <w:rsid w:val="008B38E4"/>
    <w:rsid w:val="008B3E56"/>
    <w:rsid w:val="008B61CD"/>
    <w:rsid w:val="008B68D4"/>
    <w:rsid w:val="008B733A"/>
    <w:rsid w:val="008B750D"/>
    <w:rsid w:val="008B7D57"/>
    <w:rsid w:val="008C1DBB"/>
    <w:rsid w:val="008C20A9"/>
    <w:rsid w:val="008C2AAC"/>
    <w:rsid w:val="008C2B66"/>
    <w:rsid w:val="008C3A26"/>
    <w:rsid w:val="008C43D5"/>
    <w:rsid w:val="008C43DC"/>
    <w:rsid w:val="008C48D2"/>
    <w:rsid w:val="008C4FC7"/>
    <w:rsid w:val="008C5B3C"/>
    <w:rsid w:val="008D001A"/>
    <w:rsid w:val="008D0BE0"/>
    <w:rsid w:val="008D1224"/>
    <w:rsid w:val="008D19C5"/>
    <w:rsid w:val="008D1C0F"/>
    <w:rsid w:val="008D2C01"/>
    <w:rsid w:val="008D2DFE"/>
    <w:rsid w:val="008D3F83"/>
    <w:rsid w:val="008D4920"/>
    <w:rsid w:val="008D66F1"/>
    <w:rsid w:val="008D72A5"/>
    <w:rsid w:val="008D72BE"/>
    <w:rsid w:val="008D7551"/>
    <w:rsid w:val="008E00EF"/>
    <w:rsid w:val="008E1499"/>
    <w:rsid w:val="008E261A"/>
    <w:rsid w:val="008E5384"/>
    <w:rsid w:val="008E5D39"/>
    <w:rsid w:val="008E6F8F"/>
    <w:rsid w:val="008F1F83"/>
    <w:rsid w:val="008F2C78"/>
    <w:rsid w:val="008F3B59"/>
    <w:rsid w:val="008F4545"/>
    <w:rsid w:val="008F5755"/>
    <w:rsid w:val="008F6187"/>
    <w:rsid w:val="008F73E9"/>
    <w:rsid w:val="008F7C16"/>
    <w:rsid w:val="009019A4"/>
    <w:rsid w:val="0090289C"/>
    <w:rsid w:val="009029C8"/>
    <w:rsid w:val="00906FD6"/>
    <w:rsid w:val="009104D6"/>
    <w:rsid w:val="00911639"/>
    <w:rsid w:val="0091185C"/>
    <w:rsid w:val="00911C0B"/>
    <w:rsid w:val="00912215"/>
    <w:rsid w:val="009135CD"/>
    <w:rsid w:val="00914C9B"/>
    <w:rsid w:val="009152A6"/>
    <w:rsid w:val="00916A24"/>
    <w:rsid w:val="00916DA9"/>
    <w:rsid w:val="0091757B"/>
    <w:rsid w:val="00917842"/>
    <w:rsid w:val="00921B4F"/>
    <w:rsid w:val="009221DB"/>
    <w:rsid w:val="009222CF"/>
    <w:rsid w:val="00924EBC"/>
    <w:rsid w:val="0092641A"/>
    <w:rsid w:val="00930DCE"/>
    <w:rsid w:val="00933153"/>
    <w:rsid w:val="009335C6"/>
    <w:rsid w:val="009341FE"/>
    <w:rsid w:val="00934864"/>
    <w:rsid w:val="00934A1F"/>
    <w:rsid w:val="00934F17"/>
    <w:rsid w:val="0093511E"/>
    <w:rsid w:val="00936646"/>
    <w:rsid w:val="00936944"/>
    <w:rsid w:val="009408D9"/>
    <w:rsid w:val="009416CD"/>
    <w:rsid w:val="009433A4"/>
    <w:rsid w:val="00944182"/>
    <w:rsid w:val="00944AA6"/>
    <w:rsid w:val="00945DF1"/>
    <w:rsid w:val="009468D0"/>
    <w:rsid w:val="0094697F"/>
    <w:rsid w:val="00947D76"/>
    <w:rsid w:val="0095074A"/>
    <w:rsid w:val="00951CF6"/>
    <w:rsid w:val="009547E8"/>
    <w:rsid w:val="00954FD0"/>
    <w:rsid w:val="00956D75"/>
    <w:rsid w:val="00956FBA"/>
    <w:rsid w:val="00957727"/>
    <w:rsid w:val="00957B26"/>
    <w:rsid w:val="00960E9E"/>
    <w:rsid w:val="00960F8B"/>
    <w:rsid w:val="00961CFF"/>
    <w:rsid w:val="00964797"/>
    <w:rsid w:val="0096799F"/>
    <w:rsid w:val="0097144C"/>
    <w:rsid w:val="00971701"/>
    <w:rsid w:val="00971F3B"/>
    <w:rsid w:val="00971F97"/>
    <w:rsid w:val="00976075"/>
    <w:rsid w:val="00980507"/>
    <w:rsid w:val="00980C0A"/>
    <w:rsid w:val="009815A0"/>
    <w:rsid w:val="00981656"/>
    <w:rsid w:val="00984044"/>
    <w:rsid w:val="009857D4"/>
    <w:rsid w:val="00985A75"/>
    <w:rsid w:val="00986531"/>
    <w:rsid w:val="009865BD"/>
    <w:rsid w:val="009913F3"/>
    <w:rsid w:val="00992FAA"/>
    <w:rsid w:val="0099414F"/>
    <w:rsid w:val="00995CF7"/>
    <w:rsid w:val="00996088"/>
    <w:rsid w:val="0099663F"/>
    <w:rsid w:val="00996B94"/>
    <w:rsid w:val="009A1813"/>
    <w:rsid w:val="009A20BF"/>
    <w:rsid w:val="009A26C6"/>
    <w:rsid w:val="009A4599"/>
    <w:rsid w:val="009A53C9"/>
    <w:rsid w:val="009A6C2A"/>
    <w:rsid w:val="009B0B2D"/>
    <w:rsid w:val="009B27B0"/>
    <w:rsid w:val="009B39FB"/>
    <w:rsid w:val="009B3D36"/>
    <w:rsid w:val="009B3F50"/>
    <w:rsid w:val="009B43CB"/>
    <w:rsid w:val="009B5D83"/>
    <w:rsid w:val="009B5DAC"/>
    <w:rsid w:val="009C0924"/>
    <w:rsid w:val="009C1DC9"/>
    <w:rsid w:val="009C2454"/>
    <w:rsid w:val="009C2A01"/>
    <w:rsid w:val="009C4CDA"/>
    <w:rsid w:val="009C5816"/>
    <w:rsid w:val="009C7228"/>
    <w:rsid w:val="009D2803"/>
    <w:rsid w:val="009D3890"/>
    <w:rsid w:val="009D4DD3"/>
    <w:rsid w:val="009D73E8"/>
    <w:rsid w:val="009E01CB"/>
    <w:rsid w:val="009E1392"/>
    <w:rsid w:val="009E276C"/>
    <w:rsid w:val="009E27EA"/>
    <w:rsid w:val="009E2A64"/>
    <w:rsid w:val="009E4992"/>
    <w:rsid w:val="009E528F"/>
    <w:rsid w:val="009E546E"/>
    <w:rsid w:val="009E5685"/>
    <w:rsid w:val="009E5929"/>
    <w:rsid w:val="009E7452"/>
    <w:rsid w:val="009E7FAA"/>
    <w:rsid w:val="009F0BF8"/>
    <w:rsid w:val="009F1B96"/>
    <w:rsid w:val="009F1E75"/>
    <w:rsid w:val="009F4100"/>
    <w:rsid w:val="009F4F9F"/>
    <w:rsid w:val="009F58C7"/>
    <w:rsid w:val="009F644B"/>
    <w:rsid w:val="009F6A9B"/>
    <w:rsid w:val="009F6C45"/>
    <w:rsid w:val="00A00473"/>
    <w:rsid w:val="00A01C48"/>
    <w:rsid w:val="00A02080"/>
    <w:rsid w:val="00A02359"/>
    <w:rsid w:val="00A03E92"/>
    <w:rsid w:val="00A047BB"/>
    <w:rsid w:val="00A04A89"/>
    <w:rsid w:val="00A05FFD"/>
    <w:rsid w:val="00A06062"/>
    <w:rsid w:val="00A06647"/>
    <w:rsid w:val="00A0782C"/>
    <w:rsid w:val="00A07D63"/>
    <w:rsid w:val="00A11367"/>
    <w:rsid w:val="00A145A0"/>
    <w:rsid w:val="00A15E99"/>
    <w:rsid w:val="00A15ED0"/>
    <w:rsid w:val="00A16167"/>
    <w:rsid w:val="00A1748F"/>
    <w:rsid w:val="00A1784E"/>
    <w:rsid w:val="00A22418"/>
    <w:rsid w:val="00A2281F"/>
    <w:rsid w:val="00A235B0"/>
    <w:rsid w:val="00A23883"/>
    <w:rsid w:val="00A2414E"/>
    <w:rsid w:val="00A24B90"/>
    <w:rsid w:val="00A258B2"/>
    <w:rsid w:val="00A2639C"/>
    <w:rsid w:val="00A30904"/>
    <w:rsid w:val="00A30A14"/>
    <w:rsid w:val="00A3184E"/>
    <w:rsid w:val="00A31CBE"/>
    <w:rsid w:val="00A3232E"/>
    <w:rsid w:val="00A324B7"/>
    <w:rsid w:val="00A33130"/>
    <w:rsid w:val="00A332E4"/>
    <w:rsid w:val="00A34771"/>
    <w:rsid w:val="00A35D57"/>
    <w:rsid w:val="00A364C1"/>
    <w:rsid w:val="00A36FEB"/>
    <w:rsid w:val="00A37826"/>
    <w:rsid w:val="00A37C96"/>
    <w:rsid w:val="00A4080C"/>
    <w:rsid w:val="00A40B3A"/>
    <w:rsid w:val="00A4265F"/>
    <w:rsid w:val="00A428AF"/>
    <w:rsid w:val="00A42EE6"/>
    <w:rsid w:val="00A4676F"/>
    <w:rsid w:val="00A469A1"/>
    <w:rsid w:val="00A50E73"/>
    <w:rsid w:val="00A50F44"/>
    <w:rsid w:val="00A514B8"/>
    <w:rsid w:val="00A52462"/>
    <w:rsid w:val="00A5319E"/>
    <w:rsid w:val="00A5390D"/>
    <w:rsid w:val="00A53BF8"/>
    <w:rsid w:val="00A5478A"/>
    <w:rsid w:val="00A55046"/>
    <w:rsid w:val="00A5656F"/>
    <w:rsid w:val="00A609CB"/>
    <w:rsid w:val="00A63928"/>
    <w:rsid w:val="00A64888"/>
    <w:rsid w:val="00A65874"/>
    <w:rsid w:val="00A6616E"/>
    <w:rsid w:val="00A6656B"/>
    <w:rsid w:val="00A666F5"/>
    <w:rsid w:val="00A66984"/>
    <w:rsid w:val="00A67DA0"/>
    <w:rsid w:val="00A70289"/>
    <w:rsid w:val="00A7088D"/>
    <w:rsid w:val="00A72A6F"/>
    <w:rsid w:val="00A72E8C"/>
    <w:rsid w:val="00A75DB3"/>
    <w:rsid w:val="00A821F9"/>
    <w:rsid w:val="00A82E6B"/>
    <w:rsid w:val="00A8419E"/>
    <w:rsid w:val="00A842F4"/>
    <w:rsid w:val="00A84E22"/>
    <w:rsid w:val="00A853D6"/>
    <w:rsid w:val="00A876AD"/>
    <w:rsid w:val="00A87EB5"/>
    <w:rsid w:val="00A91832"/>
    <w:rsid w:val="00A92D6C"/>
    <w:rsid w:val="00A9533B"/>
    <w:rsid w:val="00A95ACB"/>
    <w:rsid w:val="00A9632B"/>
    <w:rsid w:val="00A974D5"/>
    <w:rsid w:val="00AA0387"/>
    <w:rsid w:val="00AA0433"/>
    <w:rsid w:val="00AA2EF4"/>
    <w:rsid w:val="00AA4668"/>
    <w:rsid w:val="00AA5C53"/>
    <w:rsid w:val="00AA6BEF"/>
    <w:rsid w:val="00AA732B"/>
    <w:rsid w:val="00AA7CBD"/>
    <w:rsid w:val="00AA7DF3"/>
    <w:rsid w:val="00AB08D4"/>
    <w:rsid w:val="00AB1337"/>
    <w:rsid w:val="00AB2695"/>
    <w:rsid w:val="00AB2803"/>
    <w:rsid w:val="00AB3996"/>
    <w:rsid w:val="00AB399F"/>
    <w:rsid w:val="00AB4F7E"/>
    <w:rsid w:val="00AB5A03"/>
    <w:rsid w:val="00AB7368"/>
    <w:rsid w:val="00AC0640"/>
    <w:rsid w:val="00AC0CB8"/>
    <w:rsid w:val="00AC3C87"/>
    <w:rsid w:val="00AC4A07"/>
    <w:rsid w:val="00AC51E9"/>
    <w:rsid w:val="00AC7814"/>
    <w:rsid w:val="00AD0899"/>
    <w:rsid w:val="00AD0A8B"/>
    <w:rsid w:val="00AD288C"/>
    <w:rsid w:val="00AD2FF8"/>
    <w:rsid w:val="00AD349D"/>
    <w:rsid w:val="00AD3D07"/>
    <w:rsid w:val="00AD5023"/>
    <w:rsid w:val="00AD5676"/>
    <w:rsid w:val="00AD732C"/>
    <w:rsid w:val="00AD77DC"/>
    <w:rsid w:val="00AE01D5"/>
    <w:rsid w:val="00AE1447"/>
    <w:rsid w:val="00AE15FB"/>
    <w:rsid w:val="00AE2623"/>
    <w:rsid w:val="00AE2900"/>
    <w:rsid w:val="00AE2D60"/>
    <w:rsid w:val="00AE2FED"/>
    <w:rsid w:val="00AE39D2"/>
    <w:rsid w:val="00AE5498"/>
    <w:rsid w:val="00AE54AA"/>
    <w:rsid w:val="00AE5755"/>
    <w:rsid w:val="00AE5D0B"/>
    <w:rsid w:val="00AF2476"/>
    <w:rsid w:val="00AF58B9"/>
    <w:rsid w:val="00AF66BE"/>
    <w:rsid w:val="00AF6EFA"/>
    <w:rsid w:val="00B00634"/>
    <w:rsid w:val="00B019CC"/>
    <w:rsid w:val="00B023ED"/>
    <w:rsid w:val="00B04C02"/>
    <w:rsid w:val="00B07426"/>
    <w:rsid w:val="00B10CFF"/>
    <w:rsid w:val="00B10D93"/>
    <w:rsid w:val="00B136FD"/>
    <w:rsid w:val="00B14180"/>
    <w:rsid w:val="00B15A88"/>
    <w:rsid w:val="00B16183"/>
    <w:rsid w:val="00B16478"/>
    <w:rsid w:val="00B1798F"/>
    <w:rsid w:val="00B179E8"/>
    <w:rsid w:val="00B2106F"/>
    <w:rsid w:val="00B2222F"/>
    <w:rsid w:val="00B2316D"/>
    <w:rsid w:val="00B24098"/>
    <w:rsid w:val="00B2413D"/>
    <w:rsid w:val="00B26140"/>
    <w:rsid w:val="00B26273"/>
    <w:rsid w:val="00B26A89"/>
    <w:rsid w:val="00B27705"/>
    <w:rsid w:val="00B33EC2"/>
    <w:rsid w:val="00B341E8"/>
    <w:rsid w:val="00B3636D"/>
    <w:rsid w:val="00B36528"/>
    <w:rsid w:val="00B365DB"/>
    <w:rsid w:val="00B36A36"/>
    <w:rsid w:val="00B36C8B"/>
    <w:rsid w:val="00B41007"/>
    <w:rsid w:val="00B42F5E"/>
    <w:rsid w:val="00B43AFD"/>
    <w:rsid w:val="00B45F7D"/>
    <w:rsid w:val="00B47FC5"/>
    <w:rsid w:val="00B503ED"/>
    <w:rsid w:val="00B504CD"/>
    <w:rsid w:val="00B50EA6"/>
    <w:rsid w:val="00B51746"/>
    <w:rsid w:val="00B52A7F"/>
    <w:rsid w:val="00B53D97"/>
    <w:rsid w:val="00B54C59"/>
    <w:rsid w:val="00B55C24"/>
    <w:rsid w:val="00B57B56"/>
    <w:rsid w:val="00B6127D"/>
    <w:rsid w:val="00B6365A"/>
    <w:rsid w:val="00B6498D"/>
    <w:rsid w:val="00B65030"/>
    <w:rsid w:val="00B6518F"/>
    <w:rsid w:val="00B655C7"/>
    <w:rsid w:val="00B65637"/>
    <w:rsid w:val="00B65DF2"/>
    <w:rsid w:val="00B6796A"/>
    <w:rsid w:val="00B70220"/>
    <w:rsid w:val="00B72DED"/>
    <w:rsid w:val="00B74FAF"/>
    <w:rsid w:val="00B75176"/>
    <w:rsid w:val="00B779A8"/>
    <w:rsid w:val="00B77C32"/>
    <w:rsid w:val="00B81239"/>
    <w:rsid w:val="00B81618"/>
    <w:rsid w:val="00B81A61"/>
    <w:rsid w:val="00B81EB3"/>
    <w:rsid w:val="00B835EA"/>
    <w:rsid w:val="00B84D63"/>
    <w:rsid w:val="00B850A7"/>
    <w:rsid w:val="00B85265"/>
    <w:rsid w:val="00B86460"/>
    <w:rsid w:val="00B90590"/>
    <w:rsid w:val="00B90F31"/>
    <w:rsid w:val="00B91865"/>
    <w:rsid w:val="00B92158"/>
    <w:rsid w:val="00B926B4"/>
    <w:rsid w:val="00B92ABE"/>
    <w:rsid w:val="00B935BC"/>
    <w:rsid w:val="00B93AAB"/>
    <w:rsid w:val="00B93E1E"/>
    <w:rsid w:val="00B94337"/>
    <w:rsid w:val="00B94918"/>
    <w:rsid w:val="00B95450"/>
    <w:rsid w:val="00BA08F0"/>
    <w:rsid w:val="00BA0BA0"/>
    <w:rsid w:val="00BA0E3A"/>
    <w:rsid w:val="00BA1138"/>
    <w:rsid w:val="00BA1B9B"/>
    <w:rsid w:val="00BA1D92"/>
    <w:rsid w:val="00BA2492"/>
    <w:rsid w:val="00BA4120"/>
    <w:rsid w:val="00BB0945"/>
    <w:rsid w:val="00BB0C12"/>
    <w:rsid w:val="00BB13C5"/>
    <w:rsid w:val="00BB3937"/>
    <w:rsid w:val="00BB5E88"/>
    <w:rsid w:val="00BB61AF"/>
    <w:rsid w:val="00BB692B"/>
    <w:rsid w:val="00BC0B9E"/>
    <w:rsid w:val="00BC10BE"/>
    <w:rsid w:val="00BC2318"/>
    <w:rsid w:val="00BC2ED0"/>
    <w:rsid w:val="00BC5CAF"/>
    <w:rsid w:val="00BC6A5A"/>
    <w:rsid w:val="00BC7324"/>
    <w:rsid w:val="00BD0236"/>
    <w:rsid w:val="00BD16DE"/>
    <w:rsid w:val="00BD27A6"/>
    <w:rsid w:val="00BD2918"/>
    <w:rsid w:val="00BD30BE"/>
    <w:rsid w:val="00BD35CD"/>
    <w:rsid w:val="00BD48EE"/>
    <w:rsid w:val="00BD4ABD"/>
    <w:rsid w:val="00BD5492"/>
    <w:rsid w:val="00BD6B51"/>
    <w:rsid w:val="00BD79E5"/>
    <w:rsid w:val="00BE385A"/>
    <w:rsid w:val="00BE4651"/>
    <w:rsid w:val="00BE75F6"/>
    <w:rsid w:val="00BF1F45"/>
    <w:rsid w:val="00BF22F7"/>
    <w:rsid w:val="00BF4EC8"/>
    <w:rsid w:val="00BF76DC"/>
    <w:rsid w:val="00C0221A"/>
    <w:rsid w:val="00C02281"/>
    <w:rsid w:val="00C02D95"/>
    <w:rsid w:val="00C03069"/>
    <w:rsid w:val="00C03744"/>
    <w:rsid w:val="00C05C57"/>
    <w:rsid w:val="00C06D5B"/>
    <w:rsid w:val="00C07BFA"/>
    <w:rsid w:val="00C10886"/>
    <w:rsid w:val="00C10969"/>
    <w:rsid w:val="00C11E70"/>
    <w:rsid w:val="00C125B2"/>
    <w:rsid w:val="00C1300D"/>
    <w:rsid w:val="00C137EA"/>
    <w:rsid w:val="00C13E21"/>
    <w:rsid w:val="00C14D83"/>
    <w:rsid w:val="00C15C3C"/>
    <w:rsid w:val="00C16A8D"/>
    <w:rsid w:val="00C16E33"/>
    <w:rsid w:val="00C16EFC"/>
    <w:rsid w:val="00C1746D"/>
    <w:rsid w:val="00C20CBC"/>
    <w:rsid w:val="00C20FC6"/>
    <w:rsid w:val="00C234EE"/>
    <w:rsid w:val="00C23B4F"/>
    <w:rsid w:val="00C24217"/>
    <w:rsid w:val="00C2573E"/>
    <w:rsid w:val="00C274C7"/>
    <w:rsid w:val="00C312E7"/>
    <w:rsid w:val="00C31AB4"/>
    <w:rsid w:val="00C32037"/>
    <w:rsid w:val="00C3597B"/>
    <w:rsid w:val="00C36800"/>
    <w:rsid w:val="00C3736B"/>
    <w:rsid w:val="00C37FA9"/>
    <w:rsid w:val="00C4047D"/>
    <w:rsid w:val="00C411CF"/>
    <w:rsid w:val="00C41323"/>
    <w:rsid w:val="00C416C5"/>
    <w:rsid w:val="00C41918"/>
    <w:rsid w:val="00C42ACF"/>
    <w:rsid w:val="00C42FF9"/>
    <w:rsid w:val="00C4344D"/>
    <w:rsid w:val="00C461BF"/>
    <w:rsid w:val="00C46E4C"/>
    <w:rsid w:val="00C47E94"/>
    <w:rsid w:val="00C50C29"/>
    <w:rsid w:val="00C5418D"/>
    <w:rsid w:val="00C55B6D"/>
    <w:rsid w:val="00C55B9A"/>
    <w:rsid w:val="00C567F1"/>
    <w:rsid w:val="00C603EA"/>
    <w:rsid w:val="00C617BC"/>
    <w:rsid w:val="00C617F7"/>
    <w:rsid w:val="00C62361"/>
    <w:rsid w:val="00C62857"/>
    <w:rsid w:val="00C62F1F"/>
    <w:rsid w:val="00C630D4"/>
    <w:rsid w:val="00C63262"/>
    <w:rsid w:val="00C64270"/>
    <w:rsid w:val="00C6496E"/>
    <w:rsid w:val="00C66F3B"/>
    <w:rsid w:val="00C70270"/>
    <w:rsid w:val="00C706F8"/>
    <w:rsid w:val="00C72AEE"/>
    <w:rsid w:val="00C750E3"/>
    <w:rsid w:val="00C75963"/>
    <w:rsid w:val="00C76B51"/>
    <w:rsid w:val="00C80062"/>
    <w:rsid w:val="00C83A86"/>
    <w:rsid w:val="00C83F23"/>
    <w:rsid w:val="00C85AD4"/>
    <w:rsid w:val="00C86334"/>
    <w:rsid w:val="00C90ADA"/>
    <w:rsid w:val="00C90C20"/>
    <w:rsid w:val="00C90ED1"/>
    <w:rsid w:val="00C9107E"/>
    <w:rsid w:val="00C92C85"/>
    <w:rsid w:val="00C93D2B"/>
    <w:rsid w:val="00C94913"/>
    <w:rsid w:val="00C95C7F"/>
    <w:rsid w:val="00C974E4"/>
    <w:rsid w:val="00CA06B5"/>
    <w:rsid w:val="00CA0C62"/>
    <w:rsid w:val="00CA0CE5"/>
    <w:rsid w:val="00CA19EB"/>
    <w:rsid w:val="00CA1D40"/>
    <w:rsid w:val="00CA2175"/>
    <w:rsid w:val="00CA3072"/>
    <w:rsid w:val="00CA329B"/>
    <w:rsid w:val="00CA346F"/>
    <w:rsid w:val="00CA3C90"/>
    <w:rsid w:val="00CA3E8B"/>
    <w:rsid w:val="00CA3EE0"/>
    <w:rsid w:val="00CA765B"/>
    <w:rsid w:val="00CA7E57"/>
    <w:rsid w:val="00CB028B"/>
    <w:rsid w:val="00CB0844"/>
    <w:rsid w:val="00CB376E"/>
    <w:rsid w:val="00CB4136"/>
    <w:rsid w:val="00CB46D7"/>
    <w:rsid w:val="00CB5B1E"/>
    <w:rsid w:val="00CB7A2A"/>
    <w:rsid w:val="00CB7D20"/>
    <w:rsid w:val="00CC105C"/>
    <w:rsid w:val="00CC1F2F"/>
    <w:rsid w:val="00CC21C8"/>
    <w:rsid w:val="00CC25A5"/>
    <w:rsid w:val="00CC4567"/>
    <w:rsid w:val="00CC4DC8"/>
    <w:rsid w:val="00CC4F97"/>
    <w:rsid w:val="00CC6315"/>
    <w:rsid w:val="00CC6519"/>
    <w:rsid w:val="00CC6FDC"/>
    <w:rsid w:val="00CC712D"/>
    <w:rsid w:val="00CC7DAF"/>
    <w:rsid w:val="00CD0E71"/>
    <w:rsid w:val="00CD3F7A"/>
    <w:rsid w:val="00CD4502"/>
    <w:rsid w:val="00CE17D7"/>
    <w:rsid w:val="00CE4427"/>
    <w:rsid w:val="00CE4E6B"/>
    <w:rsid w:val="00CE4E6C"/>
    <w:rsid w:val="00CF01B2"/>
    <w:rsid w:val="00CF0A1B"/>
    <w:rsid w:val="00CF0E49"/>
    <w:rsid w:val="00CF2503"/>
    <w:rsid w:val="00CF27C0"/>
    <w:rsid w:val="00CF3295"/>
    <w:rsid w:val="00CF5381"/>
    <w:rsid w:val="00CF5383"/>
    <w:rsid w:val="00CF5ED6"/>
    <w:rsid w:val="00CF723D"/>
    <w:rsid w:val="00D00F23"/>
    <w:rsid w:val="00D02089"/>
    <w:rsid w:val="00D035CA"/>
    <w:rsid w:val="00D04BF5"/>
    <w:rsid w:val="00D05D7A"/>
    <w:rsid w:val="00D0712A"/>
    <w:rsid w:val="00D143D7"/>
    <w:rsid w:val="00D1560E"/>
    <w:rsid w:val="00D15A0A"/>
    <w:rsid w:val="00D16129"/>
    <w:rsid w:val="00D16E6F"/>
    <w:rsid w:val="00D2288C"/>
    <w:rsid w:val="00D23FE6"/>
    <w:rsid w:val="00D25E38"/>
    <w:rsid w:val="00D2679E"/>
    <w:rsid w:val="00D26894"/>
    <w:rsid w:val="00D26DBC"/>
    <w:rsid w:val="00D27253"/>
    <w:rsid w:val="00D30416"/>
    <w:rsid w:val="00D328B5"/>
    <w:rsid w:val="00D35A82"/>
    <w:rsid w:val="00D36D5E"/>
    <w:rsid w:val="00D36F09"/>
    <w:rsid w:val="00D37B35"/>
    <w:rsid w:val="00D37DBF"/>
    <w:rsid w:val="00D4071C"/>
    <w:rsid w:val="00D40B92"/>
    <w:rsid w:val="00D4217F"/>
    <w:rsid w:val="00D4232C"/>
    <w:rsid w:val="00D455C1"/>
    <w:rsid w:val="00D46785"/>
    <w:rsid w:val="00D46C78"/>
    <w:rsid w:val="00D47428"/>
    <w:rsid w:val="00D47C6D"/>
    <w:rsid w:val="00D47DF5"/>
    <w:rsid w:val="00D537EC"/>
    <w:rsid w:val="00D54625"/>
    <w:rsid w:val="00D56889"/>
    <w:rsid w:val="00D61BF6"/>
    <w:rsid w:val="00D63912"/>
    <w:rsid w:val="00D64425"/>
    <w:rsid w:val="00D645F5"/>
    <w:rsid w:val="00D647DA"/>
    <w:rsid w:val="00D64DF9"/>
    <w:rsid w:val="00D653CE"/>
    <w:rsid w:val="00D65F31"/>
    <w:rsid w:val="00D70D3F"/>
    <w:rsid w:val="00D7102B"/>
    <w:rsid w:val="00D73074"/>
    <w:rsid w:val="00D7717F"/>
    <w:rsid w:val="00D7736F"/>
    <w:rsid w:val="00D819C2"/>
    <w:rsid w:val="00D81CE7"/>
    <w:rsid w:val="00D8260D"/>
    <w:rsid w:val="00D82D9D"/>
    <w:rsid w:val="00D84C30"/>
    <w:rsid w:val="00D86584"/>
    <w:rsid w:val="00D86BE8"/>
    <w:rsid w:val="00D871DC"/>
    <w:rsid w:val="00D87560"/>
    <w:rsid w:val="00D877B5"/>
    <w:rsid w:val="00D90C01"/>
    <w:rsid w:val="00D9189D"/>
    <w:rsid w:val="00D91E14"/>
    <w:rsid w:val="00D9216F"/>
    <w:rsid w:val="00D9234A"/>
    <w:rsid w:val="00D926D0"/>
    <w:rsid w:val="00D95B46"/>
    <w:rsid w:val="00D96DBB"/>
    <w:rsid w:val="00DA028F"/>
    <w:rsid w:val="00DA1411"/>
    <w:rsid w:val="00DA1787"/>
    <w:rsid w:val="00DA18DB"/>
    <w:rsid w:val="00DA1A7E"/>
    <w:rsid w:val="00DA328F"/>
    <w:rsid w:val="00DA3791"/>
    <w:rsid w:val="00DA3AEA"/>
    <w:rsid w:val="00DA4628"/>
    <w:rsid w:val="00DA4AD3"/>
    <w:rsid w:val="00DA6136"/>
    <w:rsid w:val="00DA661A"/>
    <w:rsid w:val="00DA71BA"/>
    <w:rsid w:val="00DB0165"/>
    <w:rsid w:val="00DB0312"/>
    <w:rsid w:val="00DB09B9"/>
    <w:rsid w:val="00DB0A18"/>
    <w:rsid w:val="00DB11AE"/>
    <w:rsid w:val="00DB14C7"/>
    <w:rsid w:val="00DB195A"/>
    <w:rsid w:val="00DB1F5E"/>
    <w:rsid w:val="00DB2B2A"/>
    <w:rsid w:val="00DB2BBD"/>
    <w:rsid w:val="00DB2EAE"/>
    <w:rsid w:val="00DB4106"/>
    <w:rsid w:val="00DB44C8"/>
    <w:rsid w:val="00DB57F8"/>
    <w:rsid w:val="00DB5E48"/>
    <w:rsid w:val="00DC0569"/>
    <w:rsid w:val="00DC0793"/>
    <w:rsid w:val="00DC0AAC"/>
    <w:rsid w:val="00DC0DCD"/>
    <w:rsid w:val="00DC0DED"/>
    <w:rsid w:val="00DC1214"/>
    <w:rsid w:val="00DC28BF"/>
    <w:rsid w:val="00DC3021"/>
    <w:rsid w:val="00DC32A0"/>
    <w:rsid w:val="00DC67D0"/>
    <w:rsid w:val="00DC7347"/>
    <w:rsid w:val="00DC7E52"/>
    <w:rsid w:val="00DD022C"/>
    <w:rsid w:val="00DD1221"/>
    <w:rsid w:val="00DD135D"/>
    <w:rsid w:val="00DD2169"/>
    <w:rsid w:val="00DD25A6"/>
    <w:rsid w:val="00DD2CA3"/>
    <w:rsid w:val="00DD2E04"/>
    <w:rsid w:val="00DD32C0"/>
    <w:rsid w:val="00DD3447"/>
    <w:rsid w:val="00DD6356"/>
    <w:rsid w:val="00DD79B7"/>
    <w:rsid w:val="00DE2523"/>
    <w:rsid w:val="00DE26AD"/>
    <w:rsid w:val="00DE2A41"/>
    <w:rsid w:val="00DE353D"/>
    <w:rsid w:val="00DE45E7"/>
    <w:rsid w:val="00DE5384"/>
    <w:rsid w:val="00DE6733"/>
    <w:rsid w:val="00DE6B4D"/>
    <w:rsid w:val="00DE6F32"/>
    <w:rsid w:val="00DE758E"/>
    <w:rsid w:val="00DF0487"/>
    <w:rsid w:val="00DF22D7"/>
    <w:rsid w:val="00DF25DA"/>
    <w:rsid w:val="00DF2F34"/>
    <w:rsid w:val="00DF3327"/>
    <w:rsid w:val="00DF3864"/>
    <w:rsid w:val="00DF4FDD"/>
    <w:rsid w:val="00DF5451"/>
    <w:rsid w:val="00DF6F3A"/>
    <w:rsid w:val="00DF77AD"/>
    <w:rsid w:val="00DF7DBB"/>
    <w:rsid w:val="00E00F96"/>
    <w:rsid w:val="00E0147B"/>
    <w:rsid w:val="00E02B99"/>
    <w:rsid w:val="00E04710"/>
    <w:rsid w:val="00E04D1B"/>
    <w:rsid w:val="00E04FB0"/>
    <w:rsid w:val="00E05C2C"/>
    <w:rsid w:val="00E06F24"/>
    <w:rsid w:val="00E1022D"/>
    <w:rsid w:val="00E109F5"/>
    <w:rsid w:val="00E10DD8"/>
    <w:rsid w:val="00E1186A"/>
    <w:rsid w:val="00E12205"/>
    <w:rsid w:val="00E139A9"/>
    <w:rsid w:val="00E15328"/>
    <w:rsid w:val="00E175D2"/>
    <w:rsid w:val="00E176C2"/>
    <w:rsid w:val="00E17A8E"/>
    <w:rsid w:val="00E17CC5"/>
    <w:rsid w:val="00E20938"/>
    <w:rsid w:val="00E20DCF"/>
    <w:rsid w:val="00E211B2"/>
    <w:rsid w:val="00E2121D"/>
    <w:rsid w:val="00E21DC0"/>
    <w:rsid w:val="00E2271D"/>
    <w:rsid w:val="00E23586"/>
    <w:rsid w:val="00E236E3"/>
    <w:rsid w:val="00E23B23"/>
    <w:rsid w:val="00E250F0"/>
    <w:rsid w:val="00E26A08"/>
    <w:rsid w:val="00E26A57"/>
    <w:rsid w:val="00E26C9D"/>
    <w:rsid w:val="00E30C93"/>
    <w:rsid w:val="00E31354"/>
    <w:rsid w:val="00E31C73"/>
    <w:rsid w:val="00E32C1D"/>
    <w:rsid w:val="00E33435"/>
    <w:rsid w:val="00E34013"/>
    <w:rsid w:val="00E35376"/>
    <w:rsid w:val="00E35E4E"/>
    <w:rsid w:val="00E362A9"/>
    <w:rsid w:val="00E36620"/>
    <w:rsid w:val="00E37680"/>
    <w:rsid w:val="00E37F04"/>
    <w:rsid w:val="00E40F53"/>
    <w:rsid w:val="00E42C0B"/>
    <w:rsid w:val="00E46819"/>
    <w:rsid w:val="00E46C98"/>
    <w:rsid w:val="00E5062C"/>
    <w:rsid w:val="00E51D7B"/>
    <w:rsid w:val="00E52017"/>
    <w:rsid w:val="00E52492"/>
    <w:rsid w:val="00E52DE8"/>
    <w:rsid w:val="00E54269"/>
    <w:rsid w:val="00E54CE9"/>
    <w:rsid w:val="00E54F4B"/>
    <w:rsid w:val="00E553AB"/>
    <w:rsid w:val="00E55969"/>
    <w:rsid w:val="00E61172"/>
    <w:rsid w:val="00E61A09"/>
    <w:rsid w:val="00E62924"/>
    <w:rsid w:val="00E63DE3"/>
    <w:rsid w:val="00E6613E"/>
    <w:rsid w:val="00E667F3"/>
    <w:rsid w:val="00E675ED"/>
    <w:rsid w:val="00E707C6"/>
    <w:rsid w:val="00E72462"/>
    <w:rsid w:val="00E73989"/>
    <w:rsid w:val="00E73A66"/>
    <w:rsid w:val="00E73E17"/>
    <w:rsid w:val="00E740B1"/>
    <w:rsid w:val="00E75A20"/>
    <w:rsid w:val="00E7603B"/>
    <w:rsid w:val="00E8057D"/>
    <w:rsid w:val="00E80E22"/>
    <w:rsid w:val="00E827E7"/>
    <w:rsid w:val="00E834CA"/>
    <w:rsid w:val="00E837BB"/>
    <w:rsid w:val="00E83EB6"/>
    <w:rsid w:val="00E852C4"/>
    <w:rsid w:val="00E8598A"/>
    <w:rsid w:val="00E86B14"/>
    <w:rsid w:val="00E86B1C"/>
    <w:rsid w:val="00E87139"/>
    <w:rsid w:val="00E871A2"/>
    <w:rsid w:val="00E9023E"/>
    <w:rsid w:val="00E9052F"/>
    <w:rsid w:val="00E9068A"/>
    <w:rsid w:val="00E90FC2"/>
    <w:rsid w:val="00E91AD1"/>
    <w:rsid w:val="00E92129"/>
    <w:rsid w:val="00E92B0F"/>
    <w:rsid w:val="00E94FC1"/>
    <w:rsid w:val="00E97776"/>
    <w:rsid w:val="00E97BE7"/>
    <w:rsid w:val="00EA0031"/>
    <w:rsid w:val="00EA0DDC"/>
    <w:rsid w:val="00EA24FC"/>
    <w:rsid w:val="00EA397A"/>
    <w:rsid w:val="00EA4A4D"/>
    <w:rsid w:val="00EA64D4"/>
    <w:rsid w:val="00EA7900"/>
    <w:rsid w:val="00EA7912"/>
    <w:rsid w:val="00EB1A5C"/>
    <w:rsid w:val="00EB2E3B"/>
    <w:rsid w:val="00EB3DFD"/>
    <w:rsid w:val="00EB4898"/>
    <w:rsid w:val="00EB6631"/>
    <w:rsid w:val="00EB7F6D"/>
    <w:rsid w:val="00EC0592"/>
    <w:rsid w:val="00EC0FC8"/>
    <w:rsid w:val="00EC14CB"/>
    <w:rsid w:val="00EC2B1D"/>
    <w:rsid w:val="00EC2EA1"/>
    <w:rsid w:val="00EC3E77"/>
    <w:rsid w:val="00EC41DE"/>
    <w:rsid w:val="00EC4B65"/>
    <w:rsid w:val="00EC6349"/>
    <w:rsid w:val="00EC6F14"/>
    <w:rsid w:val="00ED0B99"/>
    <w:rsid w:val="00ED1B4D"/>
    <w:rsid w:val="00ED1E41"/>
    <w:rsid w:val="00ED32F0"/>
    <w:rsid w:val="00ED4A69"/>
    <w:rsid w:val="00ED68B6"/>
    <w:rsid w:val="00ED72E7"/>
    <w:rsid w:val="00EE06AF"/>
    <w:rsid w:val="00EE1527"/>
    <w:rsid w:val="00EE1FA5"/>
    <w:rsid w:val="00EE2D47"/>
    <w:rsid w:val="00EE3F52"/>
    <w:rsid w:val="00EE4BC3"/>
    <w:rsid w:val="00EE6194"/>
    <w:rsid w:val="00EE6CE7"/>
    <w:rsid w:val="00EF2B1D"/>
    <w:rsid w:val="00EF2C0B"/>
    <w:rsid w:val="00EF2EEA"/>
    <w:rsid w:val="00EF3D21"/>
    <w:rsid w:val="00EF46EB"/>
    <w:rsid w:val="00EF4797"/>
    <w:rsid w:val="00EF5976"/>
    <w:rsid w:val="00EF608C"/>
    <w:rsid w:val="00EF64A1"/>
    <w:rsid w:val="00EF664B"/>
    <w:rsid w:val="00F019C8"/>
    <w:rsid w:val="00F02776"/>
    <w:rsid w:val="00F037D2"/>
    <w:rsid w:val="00F03EB1"/>
    <w:rsid w:val="00F04C1F"/>
    <w:rsid w:val="00F05FC9"/>
    <w:rsid w:val="00F06292"/>
    <w:rsid w:val="00F0697C"/>
    <w:rsid w:val="00F06E14"/>
    <w:rsid w:val="00F107F7"/>
    <w:rsid w:val="00F10D26"/>
    <w:rsid w:val="00F12588"/>
    <w:rsid w:val="00F126D5"/>
    <w:rsid w:val="00F14312"/>
    <w:rsid w:val="00F14FEC"/>
    <w:rsid w:val="00F15ACF"/>
    <w:rsid w:val="00F16096"/>
    <w:rsid w:val="00F17735"/>
    <w:rsid w:val="00F21555"/>
    <w:rsid w:val="00F21C77"/>
    <w:rsid w:val="00F2271E"/>
    <w:rsid w:val="00F239D2"/>
    <w:rsid w:val="00F244FF"/>
    <w:rsid w:val="00F24BDD"/>
    <w:rsid w:val="00F24D51"/>
    <w:rsid w:val="00F2550C"/>
    <w:rsid w:val="00F261D5"/>
    <w:rsid w:val="00F2719B"/>
    <w:rsid w:val="00F27AC7"/>
    <w:rsid w:val="00F27BD5"/>
    <w:rsid w:val="00F310AB"/>
    <w:rsid w:val="00F313C9"/>
    <w:rsid w:val="00F31D24"/>
    <w:rsid w:val="00F32301"/>
    <w:rsid w:val="00F3235C"/>
    <w:rsid w:val="00F33DCC"/>
    <w:rsid w:val="00F3413B"/>
    <w:rsid w:val="00F3445B"/>
    <w:rsid w:val="00F34C05"/>
    <w:rsid w:val="00F3636D"/>
    <w:rsid w:val="00F37D60"/>
    <w:rsid w:val="00F4089C"/>
    <w:rsid w:val="00F42D38"/>
    <w:rsid w:val="00F44B45"/>
    <w:rsid w:val="00F46A80"/>
    <w:rsid w:val="00F46DEC"/>
    <w:rsid w:val="00F47810"/>
    <w:rsid w:val="00F50CD3"/>
    <w:rsid w:val="00F52991"/>
    <w:rsid w:val="00F5411D"/>
    <w:rsid w:val="00F547C7"/>
    <w:rsid w:val="00F55D2F"/>
    <w:rsid w:val="00F57A7C"/>
    <w:rsid w:val="00F57B06"/>
    <w:rsid w:val="00F57EB5"/>
    <w:rsid w:val="00F60698"/>
    <w:rsid w:val="00F61A9E"/>
    <w:rsid w:val="00F61C35"/>
    <w:rsid w:val="00F62AA1"/>
    <w:rsid w:val="00F62B94"/>
    <w:rsid w:val="00F62D9C"/>
    <w:rsid w:val="00F63DD8"/>
    <w:rsid w:val="00F64AC5"/>
    <w:rsid w:val="00F6562B"/>
    <w:rsid w:val="00F658CE"/>
    <w:rsid w:val="00F65F53"/>
    <w:rsid w:val="00F66390"/>
    <w:rsid w:val="00F663C6"/>
    <w:rsid w:val="00F6685A"/>
    <w:rsid w:val="00F66D3F"/>
    <w:rsid w:val="00F66FE9"/>
    <w:rsid w:val="00F712EA"/>
    <w:rsid w:val="00F72446"/>
    <w:rsid w:val="00F72E13"/>
    <w:rsid w:val="00F73FC9"/>
    <w:rsid w:val="00F740B7"/>
    <w:rsid w:val="00F74DC3"/>
    <w:rsid w:val="00F77410"/>
    <w:rsid w:val="00F77547"/>
    <w:rsid w:val="00F77C15"/>
    <w:rsid w:val="00F80F34"/>
    <w:rsid w:val="00F81219"/>
    <w:rsid w:val="00F83496"/>
    <w:rsid w:val="00F83637"/>
    <w:rsid w:val="00F83F83"/>
    <w:rsid w:val="00F843DE"/>
    <w:rsid w:val="00F84604"/>
    <w:rsid w:val="00F85858"/>
    <w:rsid w:val="00F90163"/>
    <w:rsid w:val="00F91305"/>
    <w:rsid w:val="00F91396"/>
    <w:rsid w:val="00F92113"/>
    <w:rsid w:val="00F9286B"/>
    <w:rsid w:val="00F93522"/>
    <w:rsid w:val="00F93DDE"/>
    <w:rsid w:val="00F9435D"/>
    <w:rsid w:val="00F94826"/>
    <w:rsid w:val="00F94FEE"/>
    <w:rsid w:val="00F95692"/>
    <w:rsid w:val="00F958DF"/>
    <w:rsid w:val="00F959B6"/>
    <w:rsid w:val="00F97402"/>
    <w:rsid w:val="00F97562"/>
    <w:rsid w:val="00FA00A9"/>
    <w:rsid w:val="00FA0119"/>
    <w:rsid w:val="00FA0BE2"/>
    <w:rsid w:val="00FA1749"/>
    <w:rsid w:val="00FA2B25"/>
    <w:rsid w:val="00FA43CB"/>
    <w:rsid w:val="00FA4742"/>
    <w:rsid w:val="00FA6017"/>
    <w:rsid w:val="00FA6E39"/>
    <w:rsid w:val="00FA7458"/>
    <w:rsid w:val="00FA74AD"/>
    <w:rsid w:val="00FB51EF"/>
    <w:rsid w:val="00FB54AE"/>
    <w:rsid w:val="00FB6ADF"/>
    <w:rsid w:val="00FB7D96"/>
    <w:rsid w:val="00FC039C"/>
    <w:rsid w:val="00FC338D"/>
    <w:rsid w:val="00FC3777"/>
    <w:rsid w:val="00FC7A71"/>
    <w:rsid w:val="00FC7DB4"/>
    <w:rsid w:val="00FD0215"/>
    <w:rsid w:val="00FD2146"/>
    <w:rsid w:val="00FD2776"/>
    <w:rsid w:val="00FD29C1"/>
    <w:rsid w:val="00FD53A4"/>
    <w:rsid w:val="00FD6400"/>
    <w:rsid w:val="00FE0E4E"/>
    <w:rsid w:val="00FE0E5E"/>
    <w:rsid w:val="00FE294D"/>
    <w:rsid w:val="00FE344E"/>
    <w:rsid w:val="00FE4772"/>
    <w:rsid w:val="00FE55D8"/>
    <w:rsid w:val="00FE78E1"/>
    <w:rsid w:val="00FF0040"/>
    <w:rsid w:val="00FF057F"/>
    <w:rsid w:val="00FF12DE"/>
    <w:rsid w:val="00FF2BB5"/>
    <w:rsid w:val="00FF30FB"/>
    <w:rsid w:val="00FF4967"/>
    <w:rsid w:val="00FF50D3"/>
    <w:rsid w:val="00FF6296"/>
    <w:rsid w:val="00FF6694"/>
    <w:rsid w:val="00FF6CE2"/>
    <w:rsid w:val="00FF7AAA"/>
    <w:rsid w:val="00FF7F7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0306">
      <o:colormru v:ext="edit" colors="#f6c"/>
      <o:colormenu v:ext="edit" fillcolor="none [4]" strokecolor="#f6c"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AD4"/>
    <w:pPr>
      <w:suppressAutoHyphens/>
    </w:pPr>
    <w:rPr>
      <w:kern w:val="1"/>
      <w:sz w:val="24"/>
      <w:szCs w:val="24"/>
      <w:lang w:eastAsia="ar-SA"/>
    </w:rPr>
  </w:style>
  <w:style w:type="paragraph" w:styleId="Titre1">
    <w:name w:val="heading 1"/>
    <w:basedOn w:val="Normal"/>
    <w:next w:val="Normal"/>
    <w:link w:val="Titre1Car"/>
    <w:qFormat/>
    <w:rsid w:val="00DC0DED"/>
    <w:pPr>
      <w:keepNext/>
      <w:suppressAutoHyphens w:val="0"/>
      <w:outlineLvl w:val="0"/>
    </w:pPr>
    <w:rPr>
      <w:rFonts w:ascii="Arial" w:hAnsi="Arial"/>
      <w:b/>
      <w:i/>
      <w:kern w:val="0"/>
      <w:sz w:val="26"/>
      <w:u w:val="single"/>
      <w:lang w:eastAsia="fr-FR"/>
    </w:rPr>
  </w:style>
  <w:style w:type="paragraph" w:styleId="Titre2">
    <w:name w:val="heading 2"/>
    <w:basedOn w:val="Normal"/>
    <w:next w:val="Normal"/>
    <w:link w:val="Titre2Car"/>
    <w:uiPriority w:val="9"/>
    <w:unhideWhenUsed/>
    <w:qFormat/>
    <w:rsid w:val="003D1FB9"/>
    <w:pPr>
      <w:keepNext/>
      <w:spacing w:before="240" w:after="60"/>
      <w:outlineLvl w:val="1"/>
    </w:pPr>
    <w:rPr>
      <w:rFonts w:ascii="Cambria" w:hAnsi="Cambria"/>
      <w:b/>
      <w:bCs/>
      <w:i/>
      <w:iCs/>
      <w:sz w:val="28"/>
      <w:szCs w:val="28"/>
    </w:rPr>
  </w:style>
  <w:style w:type="paragraph" w:styleId="Titre3">
    <w:name w:val="heading 3"/>
    <w:basedOn w:val="Normal"/>
    <w:next w:val="Normal"/>
    <w:link w:val="Titre3Car"/>
    <w:uiPriority w:val="9"/>
    <w:semiHidden/>
    <w:unhideWhenUsed/>
    <w:qFormat/>
    <w:rsid w:val="00121A63"/>
    <w:pPr>
      <w:keepNext/>
      <w:suppressAutoHyphens w:val="0"/>
      <w:spacing w:before="240" w:after="60"/>
      <w:outlineLvl w:val="2"/>
    </w:pPr>
    <w:rPr>
      <w:rFonts w:ascii="Cambria" w:hAnsi="Cambria"/>
      <w:b/>
      <w:bCs/>
      <w:kern w:val="0"/>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C85AD4"/>
    <w:rPr>
      <w:rFonts w:ascii="Wingdings" w:hAnsi="Wingdings"/>
    </w:rPr>
  </w:style>
  <w:style w:type="character" w:customStyle="1" w:styleId="WW8Num2z0">
    <w:name w:val="WW8Num2z0"/>
    <w:rsid w:val="00C85AD4"/>
    <w:rPr>
      <w:rFonts w:ascii="Symbol" w:hAnsi="Symbol"/>
      <w:color w:val="auto"/>
    </w:rPr>
  </w:style>
  <w:style w:type="character" w:customStyle="1" w:styleId="WW8Num2z1">
    <w:name w:val="WW8Num2z1"/>
    <w:rsid w:val="00C85AD4"/>
    <w:rPr>
      <w:rFonts w:ascii="Wingdings" w:hAnsi="Wingdings"/>
      <w:color w:val="auto"/>
    </w:rPr>
  </w:style>
  <w:style w:type="character" w:customStyle="1" w:styleId="WW8Num2z3">
    <w:name w:val="WW8Num2z3"/>
    <w:rsid w:val="00C85AD4"/>
    <w:rPr>
      <w:rFonts w:ascii="Symbol" w:hAnsi="Symbol"/>
    </w:rPr>
  </w:style>
  <w:style w:type="character" w:customStyle="1" w:styleId="WW8Num2z4">
    <w:name w:val="WW8Num2z4"/>
    <w:rsid w:val="00C85AD4"/>
    <w:rPr>
      <w:rFonts w:ascii="Courier New" w:hAnsi="Courier New" w:cs="Courier New"/>
    </w:rPr>
  </w:style>
  <w:style w:type="character" w:customStyle="1" w:styleId="WW8Num2z5">
    <w:name w:val="WW8Num2z5"/>
    <w:rsid w:val="00C85AD4"/>
    <w:rPr>
      <w:rFonts w:ascii="Wingdings" w:hAnsi="Wingdings"/>
    </w:rPr>
  </w:style>
  <w:style w:type="character" w:customStyle="1" w:styleId="WW8Num3z0">
    <w:name w:val="WW8Num3z0"/>
    <w:rsid w:val="00C85AD4"/>
    <w:rPr>
      <w:rFonts w:ascii="Symbol" w:hAnsi="Symbol"/>
      <w:color w:val="auto"/>
    </w:rPr>
  </w:style>
  <w:style w:type="character" w:customStyle="1" w:styleId="WW8Num3z1">
    <w:name w:val="WW8Num3z1"/>
    <w:rsid w:val="00C85AD4"/>
    <w:rPr>
      <w:rFonts w:ascii="Courier New" w:hAnsi="Courier New" w:cs="Courier New"/>
    </w:rPr>
  </w:style>
  <w:style w:type="character" w:customStyle="1" w:styleId="WW8Num3z2">
    <w:name w:val="WW8Num3z2"/>
    <w:rsid w:val="00C85AD4"/>
    <w:rPr>
      <w:rFonts w:ascii="Wingdings" w:hAnsi="Wingdings"/>
    </w:rPr>
  </w:style>
  <w:style w:type="character" w:customStyle="1" w:styleId="WW8Num3z3">
    <w:name w:val="WW8Num3z3"/>
    <w:rsid w:val="00C85AD4"/>
    <w:rPr>
      <w:rFonts w:ascii="Symbol" w:hAnsi="Symbol"/>
    </w:rPr>
  </w:style>
  <w:style w:type="character" w:customStyle="1" w:styleId="WW8Num5z0">
    <w:name w:val="WW8Num5z0"/>
    <w:rsid w:val="00C85AD4"/>
    <w:rPr>
      <w:rFonts w:ascii="Wingdings" w:hAnsi="Wingdings"/>
    </w:rPr>
  </w:style>
  <w:style w:type="character" w:customStyle="1" w:styleId="WW8Num5z1">
    <w:name w:val="WW8Num5z1"/>
    <w:rsid w:val="00C85AD4"/>
    <w:rPr>
      <w:rFonts w:ascii="Courier New" w:hAnsi="Courier New" w:cs="Courier New"/>
    </w:rPr>
  </w:style>
  <w:style w:type="character" w:customStyle="1" w:styleId="WW8Num5z3">
    <w:name w:val="WW8Num5z3"/>
    <w:rsid w:val="00C85AD4"/>
    <w:rPr>
      <w:rFonts w:ascii="Symbol" w:hAnsi="Symbol"/>
    </w:rPr>
  </w:style>
  <w:style w:type="character" w:customStyle="1" w:styleId="WW8Num6z0">
    <w:name w:val="WW8Num6z0"/>
    <w:rsid w:val="00C85AD4"/>
    <w:rPr>
      <w:rFonts w:ascii="Wingdings" w:hAnsi="Wingdings"/>
    </w:rPr>
  </w:style>
  <w:style w:type="character" w:customStyle="1" w:styleId="WW8Num6z1">
    <w:name w:val="WW8Num6z1"/>
    <w:rsid w:val="00C85AD4"/>
    <w:rPr>
      <w:rFonts w:ascii="Courier New" w:hAnsi="Courier New" w:cs="Courier New"/>
    </w:rPr>
  </w:style>
  <w:style w:type="character" w:customStyle="1" w:styleId="WW8Num6z3">
    <w:name w:val="WW8Num6z3"/>
    <w:rsid w:val="00C85AD4"/>
    <w:rPr>
      <w:rFonts w:ascii="Symbol" w:hAnsi="Symbol"/>
    </w:rPr>
  </w:style>
  <w:style w:type="character" w:customStyle="1" w:styleId="WW8Num7z0">
    <w:name w:val="WW8Num7z0"/>
    <w:rsid w:val="00C85AD4"/>
    <w:rPr>
      <w:rFonts w:ascii="Wingdings" w:hAnsi="Wingdings"/>
    </w:rPr>
  </w:style>
  <w:style w:type="character" w:customStyle="1" w:styleId="WW8Num7z1">
    <w:name w:val="WW8Num7z1"/>
    <w:rsid w:val="00C85AD4"/>
    <w:rPr>
      <w:rFonts w:ascii="Courier New" w:hAnsi="Courier New" w:cs="Courier New"/>
    </w:rPr>
  </w:style>
  <w:style w:type="character" w:customStyle="1" w:styleId="WW8Num7z3">
    <w:name w:val="WW8Num7z3"/>
    <w:rsid w:val="00C85AD4"/>
    <w:rPr>
      <w:rFonts w:ascii="Symbol" w:hAnsi="Symbol"/>
    </w:rPr>
  </w:style>
  <w:style w:type="character" w:customStyle="1" w:styleId="WW8Num8z0">
    <w:name w:val="WW8Num8z0"/>
    <w:rsid w:val="00C85AD4"/>
    <w:rPr>
      <w:rFonts w:ascii="Wingdings" w:hAnsi="Wingdings"/>
    </w:rPr>
  </w:style>
  <w:style w:type="character" w:customStyle="1" w:styleId="WW8Num8z1">
    <w:name w:val="WW8Num8z1"/>
    <w:rsid w:val="00C85AD4"/>
    <w:rPr>
      <w:rFonts w:ascii="Courier New" w:hAnsi="Courier New" w:cs="Courier New"/>
    </w:rPr>
  </w:style>
  <w:style w:type="character" w:customStyle="1" w:styleId="WW8Num8z3">
    <w:name w:val="WW8Num8z3"/>
    <w:rsid w:val="00C85AD4"/>
    <w:rPr>
      <w:rFonts w:ascii="Symbol" w:hAnsi="Symbol"/>
    </w:rPr>
  </w:style>
  <w:style w:type="character" w:customStyle="1" w:styleId="WW8Num9z0">
    <w:name w:val="WW8Num9z0"/>
    <w:rsid w:val="00C85AD4"/>
    <w:rPr>
      <w:rFonts w:ascii="Wingdings" w:hAnsi="Wingdings"/>
    </w:rPr>
  </w:style>
  <w:style w:type="character" w:customStyle="1" w:styleId="WW8Num9z1">
    <w:name w:val="WW8Num9z1"/>
    <w:rsid w:val="00C85AD4"/>
    <w:rPr>
      <w:rFonts w:ascii="Courier New" w:hAnsi="Courier New" w:cs="Courier New"/>
    </w:rPr>
  </w:style>
  <w:style w:type="character" w:customStyle="1" w:styleId="WW8Num9z3">
    <w:name w:val="WW8Num9z3"/>
    <w:rsid w:val="00C85AD4"/>
    <w:rPr>
      <w:rFonts w:ascii="Symbol" w:hAnsi="Symbol"/>
    </w:rPr>
  </w:style>
  <w:style w:type="character" w:customStyle="1" w:styleId="WW8Num10z0">
    <w:name w:val="WW8Num10z0"/>
    <w:rsid w:val="00C85AD4"/>
    <w:rPr>
      <w:rFonts w:ascii="Wingdings" w:hAnsi="Wingdings"/>
    </w:rPr>
  </w:style>
  <w:style w:type="character" w:customStyle="1" w:styleId="WW8Num10z1">
    <w:name w:val="WW8Num10z1"/>
    <w:rsid w:val="00C85AD4"/>
    <w:rPr>
      <w:rFonts w:ascii="Courier New" w:hAnsi="Courier New" w:cs="Courier New"/>
    </w:rPr>
  </w:style>
  <w:style w:type="character" w:customStyle="1" w:styleId="WW8Num10z3">
    <w:name w:val="WW8Num10z3"/>
    <w:rsid w:val="00C85AD4"/>
    <w:rPr>
      <w:rFonts w:ascii="Symbol" w:hAnsi="Symbol"/>
    </w:rPr>
  </w:style>
  <w:style w:type="character" w:customStyle="1" w:styleId="Policepardfaut1">
    <w:name w:val="Police par défaut1"/>
    <w:rsid w:val="00C85AD4"/>
  </w:style>
  <w:style w:type="character" w:customStyle="1" w:styleId="WW8Num25z0">
    <w:name w:val="WW8Num25z0"/>
    <w:rsid w:val="00C85AD4"/>
    <w:rPr>
      <w:rFonts w:ascii="Wingdings" w:hAnsi="Wingdings"/>
    </w:rPr>
  </w:style>
  <w:style w:type="character" w:customStyle="1" w:styleId="WW8Num25z1">
    <w:name w:val="WW8Num25z1"/>
    <w:rsid w:val="00C85AD4"/>
    <w:rPr>
      <w:rFonts w:ascii="Times New Roman" w:eastAsia="Times New Roman" w:hAnsi="Times New Roman" w:cs="Times New Roman"/>
    </w:rPr>
  </w:style>
  <w:style w:type="character" w:customStyle="1" w:styleId="WW8Num25z3">
    <w:name w:val="WW8Num25z3"/>
    <w:rsid w:val="00C85AD4"/>
    <w:rPr>
      <w:rFonts w:ascii="Symbol" w:hAnsi="Symbol"/>
    </w:rPr>
  </w:style>
  <w:style w:type="character" w:customStyle="1" w:styleId="WW8Num25z4">
    <w:name w:val="WW8Num25z4"/>
    <w:rsid w:val="00C85AD4"/>
    <w:rPr>
      <w:rFonts w:ascii="Courier New" w:hAnsi="Courier New" w:cs="Courier New"/>
    </w:rPr>
  </w:style>
  <w:style w:type="character" w:customStyle="1" w:styleId="Caractresdenumrotation">
    <w:name w:val="Caractères de numérotation"/>
    <w:rsid w:val="00C85AD4"/>
  </w:style>
  <w:style w:type="character" w:customStyle="1" w:styleId="Puces">
    <w:name w:val="Puces"/>
    <w:rsid w:val="00C85AD4"/>
    <w:rPr>
      <w:rFonts w:ascii="OpenSymbol" w:eastAsia="OpenSymbol" w:hAnsi="OpenSymbol" w:cs="OpenSymbol"/>
    </w:rPr>
  </w:style>
  <w:style w:type="paragraph" w:customStyle="1" w:styleId="Titre10">
    <w:name w:val="Titre1"/>
    <w:basedOn w:val="Normal"/>
    <w:next w:val="Corpsdetexte"/>
    <w:rsid w:val="00C85AD4"/>
    <w:pPr>
      <w:keepNext/>
      <w:spacing w:before="240" w:after="120"/>
    </w:pPr>
    <w:rPr>
      <w:rFonts w:ascii="Arial" w:eastAsia="MS Mincho" w:hAnsi="Arial" w:cs="Tahoma"/>
      <w:sz w:val="28"/>
      <w:szCs w:val="28"/>
    </w:rPr>
  </w:style>
  <w:style w:type="paragraph" w:styleId="Corpsdetexte">
    <w:name w:val="Body Text"/>
    <w:basedOn w:val="Normal"/>
    <w:rsid w:val="00C85AD4"/>
    <w:pPr>
      <w:spacing w:after="120"/>
    </w:pPr>
  </w:style>
  <w:style w:type="paragraph" w:styleId="Liste">
    <w:name w:val="List"/>
    <w:basedOn w:val="Corpsdetexte"/>
    <w:rsid w:val="00C85AD4"/>
    <w:rPr>
      <w:rFonts w:cs="Tahoma"/>
    </w:rPr>
  </w:style>
  <w:style w:type="paragraph" w:customStyle="1" w:styleId="Lgende1">
    <w:name w:val="Légende1"/>
    <w:basedOn w:val="Normal"/>
    <w:rsid w:val="00C85AD4"/>
    <w:pPr>
      <w:suppressLineNumbers/>
      <w:spacing w:before="120" w:after="120"/>
    </w:pPr>
    <w:rPr>
      <w:rFonts w:cs="Tahoma"/>
      <w:i/>
      <w:iCs/>
    </w:rPr>
  </w:style>
  <w:style w:type="paragraph" w:customStyle="1" w:styleId="Index">
    <w:name w:val="Index"/>
    <w:basedOn w:val="Normal"/>
    <w:rsid w:val="00C85AD4"/>
    <w:pPr>
      <w:suppressLineNumbers/>
    </w:pPr>
    <w:rPr>
      <w:rFonts w:cs="Tahoma"/>
    </w:rPr>
  </w:style>
  <w:style w:type="paragraph" w:styleId="NormalWeb">
    <w:name w:val="Normal (Web)"/>
    <w:basedOn w:val="Normal"/>
    <w:uiPriority w:val="99"/>
    <w:rsid w:val="00C85AD4"/>
    <w:pPr>
      <w:spacing w:before="280" w:after="280"/>
    </w:pPr>
  </w:style>
  <w:style w:type="paragraph" w:styleId="En-tte">
    <w:name w:val="header"/>
    <w:basedOn w:val="Normal"/>
    <w:link w:val="En-tteCar"/>
    <w:rsid w:val="00C85AD4"/>
    <w:pPr>
      <w:tabs>
        <w:tab w:val="center" w:pos="4536"/>
        <w:tab w:val="right" w:pos="9072"/>
      </w:tabs>
      <w:autoSpaceDE w:val="0"/>
    </w:pPr>
  </w:style>
  <w:style w:type="paragraph" w:customStyle="1" w:styleId="M6">
    <w:name w:val="M6"/>
    <w:basedOn w:val="Normal"/>
    <w:rsid w:val="00C85AD4"/>
    <w:pPr>
      <w:widowControl w:val="0"/>
      <w:spacing w:before="20"/>
      <w:ind w:left="113" w:right="57" w:firstLine="113"/>
      <w:jc w:val="both"/>
    </w:pPr>
    <w:rPr>
      <w:rFonts w:ascii="Arial" w:hAnsi="Arial" w:cs="Arial"/>
      <w:sz w:val="18"/>
      <w:szCs w:val="18"/>
    </w:rPr>
  </w:style>
  <w:style w:type="paragraph" w:customStyle="1" w:styleId="Contenudetableau">
    <w:name w:val="Contenu de tableau"/>
    <w:basedOn w:val="Normal"/>
    <w:rsid w:val="00C85AD4"/>
    <w:pPr>
      <w:suppressLineNumbers/>
    </w:pPr>
  </w:style>
  <w:style w:type="paragraph" w:customStyle="1" w:styleId="Titredetableau">
    <w:name w:val="Titre de tableau"/>
    <w:basedOn w:val="Contenudetableau"/>
    <w:rsid w:val="00C85AD4"/>
    <w:pPr>
      <w:jc w:val="center"/>
    </w:pPr>
    <w:rPr>
      <w:b/>
      <w:bCs/>
    </w:rPr>
  </w:style>
  <w:style w:type="paragraph" w:customStyle="1" w:styleId="Default">
    <w:name w:val="Default"/>
    <w:basedOn w:val="Normal"/>
    <w:rsid w:val="00C85AD4"/>
    <w:pPr>
      <w:autoSpaceDE w:val="0"/>
    </w:pPr>
    <w:rPr>
      <w:rFonts w:ascii="Arial" w:eastAsia="Arial" w:hAnsi="Arial"/>
      <w:color w:val="000000"/>
    </w:rPr>
  </w:style>
  <w:style w:type="paragraph" w:styleId="Pieddepage">
    <w:name w:val="footer"/>
    <w:basedOn w:val="Normal"/>
    <w:link w:val="PieddepageCar"/>
    <w:uiPriority w:val="99"/>
    <w:rsid w:val="00196EC1"/>
    <w:pPr>
      <w:tabs>
        <w:tab w:val="center" w:pos="4536"/>
        <w:tab w:val="right" w:pos="9072"/>
      </w:tabs>
    </w:pPr>
  </w:style>
  <w:style w:type="character" w:styleId="Numrodepage">
    <w:name w:val="page number"/>
    <w:basedOn w:val="Policepardfaut"/>
    <w:rsid w:val="00196EC1"/>
  </w:style>
  <w:style w:type="paragraph" w:styleId="Paragraphedeliste">
    <w:name w:val="List Paragraph"/>
    <w:basedOn w:val="Normal"/>
    <w:link w:val="ParagraphedelisteCar"/>
    <w:uiPriority w:val="34"/>
    <w:qFormat/>
    <w:rsid w:val="00265805"/>
    <w:pPr>
      <w:ind w:left="720"/>
      <w:contextualSpacing/>
    </w:pPr>
  </w:style>
  <w:style w:type="table" w:styleId="Grilledutableau">
    <w:name w:val="Table Grid"/>
    <w:basedOn w:val="TableauNormal"/>
    <w:uiPriority w:val="59"/>
    <w:rsid w:val="00165B9A"/>
    <w:tblPr>
      <w:tblInd w:w="0" w:type="dxa"/>
      <w:tblCellMar>
        <w:top w:w="0" w:type="dxa"/>
        <w:left w:w="108" w:type="dxa"/>
        <w:bottom w:w="0" w:type="dxa"/>
        <w:right w:w="108" w:type="dxa"/>
      </w:tblCellMar>
    </w:tblPr>
  </w:style>
  <w:style w:type="character" w:customStyle="1" w:styleId="Titre1Car">
    <w:name w:val="Titre 1 Car"/>
    <w:basedOn w:val="Policepardfaut"/>
    <w:link w:val="Titre1"/>
    <w:rsid w:val="00DC0DED"/>
    <w:rPr>
      <w:rFonts w:ascii="Arial" w:hAnsi="Arial"/>
      <w:b/>
      <w:i/>
      <w:sz w:val="26"/>
      <w:szCs w:val="24"/>
      <w:u w:val="single"/>
    </w:rPr>
  </w:style>
  <w:style w:type="character" w:customStyle="1" w:styleId="En-tteCar">
    <w:name w:val="En-tête Car"/>
    <w:basedOn w:val="Policepardfaut"/>
    <w:link w:val="En-tte"/>
    <w:rsid w:val="00CA765B"/>
    <w:rPr>
      <w:kern w:val="1"/>
      <w:sz w:val="24"/>
      <w:szCs w:val="24"/>
      <w:lang w:eastAsia="ar-SA"/>
    </w:rPr>
  </w:style>
  <w:style w:type="character" w:customStyle="1" w:styleId="PieddepageCar">
    <w:name w:val="Pied de page Car"/>
    <w:basedOn w:val="Policepardfaut"/>
    <w:link w:val="Pieddepage"/>
    <w:uiPriority w:val="99"/>
    <w:rsid w:val="00824836"/>
    <w:rPr>
      <w:kern w:val="1"/>
      <w:sz w:val="24"/>
      <w:szCs w:val="24"/>
      <w:lang w:eastAsia="ar-SA"/>
    </w:rPr>
  </w:style>
  <w:style w:type="paragraph" w:styleId="Retraitcorpsdetexte">
    <w:name w:val="Body Text Indent"/>
    <w:basedOn w:val="Normal"/>
    <w:link w:val="RetraitcorpsdetexteCar"/>
    <w:uiPriority w:val="99"/>
    <w:semiHidden/>
    <w:unhideWhenUsed/>
    <w:rsid w:val="00EA7900"/>
    <w:pPr>
      <w:spacing w:after="120"/>
      <w:ind w:left="283"/>
    </w:pPr>
  </w:style>
  <w:style w:type="character" w:customStyle="1" w:styleId="RetraitcorpsdetexteCar">
    <w:name w:val="Retrait corps de texte Car"/>
    <w:basedOn w:val="Policepardfaut"/>
    <w:link w:val="Retraitcorpsdetexte"/>
    <w:uiPriority w:val="99"/>
    <w:semiHidden/>
    <w:rsid w:val="00EA7900"/>
    <w:rPr>
      <w:kern w:val="1"/>
      <w:sz w:val="24"/>
      <w:szCs w:val="24"/>
      <w:lang w:eastAsia="ar-SA"/>
    </w:rPr>
  </w:style>
  <w:style w:type="paragraph" w:styleId="Corpsdetexte3">
    <w:name w:val="Body Text 3"/>
    <w:basedOn w:val="Normal"/>
    <w:link w:val="Corpsdetexte3Car"/>
    <w:rsid w:val="007B194D"/>
    <w:pPr>
      <w:spacing w:after="120"/>
    </w:pPr>
    <w:rPr>
      <w:sz w:val="16"/>
      <w:szCs w:val="16"/>
    </w:rPr>
  </w:style>
  <w:style w:type="character" w:customStyle="1" w:styleId="Corpsdetexte3Car">
    <w:name w:val="Corps de texte 3 Car"/>
    <w:basedOn w:val="Policepardfaut"/>
    <w:link w:val="Corpsdetexte3"/>
    <w:rsid w:val="007B194D"/>
    <w:rPr>
      <w:kern w:val="1"/>
      <w:sz w:val="16"/>
      <w:szCs w:val="16"/>
      <w:lang w:eastAsia="ar-SA"/>
    </w:rPr>
  </w:style>
  <w:style w:type="paragraph" w:styleId="Textedebulles">
    <w:name w:val="Balloon Text"/>
    <w:basedOn w:val="Normal"/>
    <w:link w:val="TextedebullesCar"/>
    <w:semiHidden/>
    <w:rsid w:val="007A3353"/>
    <w:rPr>
      <w:rFonts w:ascii="Tahoma" w:hAnsi="Tahoma" w:cs="Tahoma"/>
      <w:sz w:val="16"/>
      <w:szCs w:val="16"/>
    </w:rPr>
  </w:style>
  <w:style w:type="character" w:customStyle="1" w:styleId="TextedebullesCar">
    <w:name w:val="Texte de bulles Car"/>
    <w:basedOn w:val="Policepardfaut"/>
    <w:link w:val="Textedebulles"/>
    <w:semiHidden/>
    <w:rsid w:val="007A3353"/>
    <w:rPr>
      <w:rFonts w:ascii="Tahoma" w:hAnsi="Tahoma" w:cs="Tahoma"/>
      <w:kern w:val="1"/>
      <w:sz w:val="16"/>
      <w:szCs w:val="16"/>
      <w:lang w:eastAsia="ar-SA"/>
    </w:rPr>
  </w:style>
  <w:style w:type="character" w:styleId="Lienhypertexte">
    <w:name w:val="Hyperlink"/>
    <w:basedOn w:val="Policepardfaut"/>
    <w:uiPriority w:val="99"/>
    <w:unhideWhenUsed/>
    <w:rsid w:val="00B81EB3"/>
    <w:rPr>
      <w:color w:val="0000FF" w:themeColor="hyperlink"/>
      <w:u w:val="single"/>
    </w:rPr>
  </w:style>
  <w:style w:type="paragraph" w:customStyle="1" w:styleId="LeMairerappellepropose">
    <w:name w:val="Le Maire rappelle/propose"/>
    <w:basedOn w:val="Normal"/>
    <w:rsid w:val="009B27B0"/>
    <w:pPr>
      <w:suppressAutoHyphens w:val="0"/>
      <w:autoSpaceDE w:val="0"/>
      <w:autoSpaceDN w:val="0"/>
      <w:spacing w:before="240" w:after="240"/>
      <w:jc w:val="both"/>
    </w:pPr>
    <w:rPr>
      <w:rFonts w:ascii="Arial" w:hAnsi="Arial" w:cs="Arial"/>
      <w:b/>
      <w:bCs/>
      <w:kern w:val="0"/>
      <w:sz w:val="20"/>
      <w:szCs w:val="20"/>
      <w:lang w:eastAsia="fr-FR"/>
    </w:rPr>
  </w:style>
  <w:style w:type="paragraph" w:customStyle="1" w:styleId="objet">
    <w:name w:val="objet"/>
    <w:basedOn w:val="Normal"/>
    <w:rsid w:val="009B27B0"/>
    <w:pPr>
      <w:suppressAutoHyphens w:val="0"/>
      <w:autoSpaceDE w:val="0"/>
      <w:autoSpaceDN w:val="0"/>
      <w:spacing w:after="600"/>
    </w:pPr>
    <w:rPr>
      <w:rFonts w:ascii="Arial" w:hAnsi="Arial" w:cs="Arial"/>
      <w:b/>
      <w:bCs/>
      <w:color w:val="000000"/>
      <w:kern w:val="0"/>
      <w:sz w:val="22"/>
      <w:szCs w:val="22"/>
      <w:u w:val="single"/>
      <w:lang w:eastAsia="fr-FR"/>
    </w:rPr>
  </w:style>
  <w:style w:type="character" w:customStyle="1" w:styleId="Titre3Car">
    <w:name w:val="Titre 3 Car"/>
    <w:basedOn w:val="Policepardfaut"/>
    <w:link w:val="Titre3"/>
    <w:uiPriority w:val="9"/>
    <w:semiHidden/>
    <w:rsid w:val="00121A63"/>
    <w:rPr>
      <w:rFonts w:ascii="Cambria" w:hAnsi="Cambria"/>
      <w:b/>
      <w:bCs/>
      <w:sz w:val="26"/>
      <w:szCs w:val="26"/>
    </w:rPr>
  </w:style>
  <w:style w:type="character" w:styleId="Accentuation">
    <w:name w:val="Emphasis"/>
    <w:uiPriority w:val="20"/>
    <w:qFormat/>
    <w:rsid w:val="00121A63"/>
    <w:rPr>
      <w:i/>
      <w:iCs/>
    </w:rPr>
  </w:style>
  <w:style w:type="character" w:customStyle="1" w:styleId="Titre2Car">
    <w:name w:val="Titre 2 Car"/>
    <w:basedOn w:val="Policepardfaut"/>
    <w:link w:val="Titre2"/>
    <w:uiPriority w:val="9"/>
    <w:rsid w:val="003D1FB9"/>
    <w:rPr>
      <w:rFonts w:ascii="Cambria" w:hAnsi="Cambria"/>
      <w:b/>
      <w:bCs/>
      <w:i/>
      <w:iCs/>
      <w:kern w:val="1"/>
      <w:sz w:val="28"/>
      <w:szCs w:val="28"/>
      <w:lang w:eastAsia="ar-SA"/>
    </w:rPr>
  </w:style>
  <w:style w:type="paragraph" w:styleId="Salutations">
    <w:name w:val="Salutation"/>
    <w:basedOn w:val="Normal"/>
    <w:next w:val="Normal"/>
    <w:link w:val="SalutationsCar"/>
    <w:uiPriority w:val="99"/>
    <w:unhideWhenUsed/>
    <w:rsid w:val="003D1FB9"/>
  </w:style>
  <w:style w:type="character" w:customStyle="1" w:styleId="SalutationsCar">
    <w:name w:val="Salutations Car"/>
    <w:basedOn w:val="Policepardfaut"/>
    <w:link w:val="Salutations"/>
    <w:uiPriority w:val="99"/>
    <w:rsid w:val="003D1FB9"/>
    <w:rPr>
      <w:kern w:val="1"/>
      <w:sz w:val="24"/>
      <w:szCs w:val="24"/>
      <w:lang w:eastAsia="ar-SA"/>
    </w:rPr>
  </w:style>
  <w:style w:type="paragraph" w:styleId="Listepuces2">
    <w:name w:val="List Bullet 2"/>
    <w:basedOn w:val="Normal"/>
    <w:uiPriority w:val="99"/>
    <w:unhideWhenUsed/>
    <w:rsid w:val="00361331"/>
    <w:pPr>
      <w:numPr>
        <w:numId w:val="2"/>
      </w:numPr>
      <w:contextualSpacing/>
    </w:pPr>
  </w:style>
  <w:style w:type="paragraph" w:styleId="Retraitcorpsdetexte2">
    <w:name w:val="Body Text Indent 2"/>
    <w:basedOn w:val="Normal"/>
    <w:link w:val="Retraitcorpsdetexte2Car"/>
    <w:uiPriority w:val="99"/>
    <w:semiHidden/>
    <w:unhideWhenUsed/>
    <w:rsid w:val="005B03D7"/>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5B03D7"/>
    <w:rPr>
      <w:kern w:val="1"/>
      <w:sz w:val="24"/>
      <w:szCs w:val="24"/>
      <w:lang w:eastAsia="ar-SA"/>
    </w:rPr>
  </w:style>
  <w:style w:type="paragraph" w:styleId="Listepuces">
    <w:name w:val="List Bullet"/>
    <w:basedOn w:val="Normal"/>
    <w:uiPriority w:val="99"/>
    <w:unhideWhenUsed/>
    <w:rsid w:val="00A4265F"/>
    <w:pPr>
      <w:numPr>
        <w:numId w:val="3"/>
      </w:numPr>
      <w:contextualSpacing/>
    </w:pPr>
  </w:style>
  <w:style w:type="paragraph" w:customStyle="1" w:styleId="articleRI">
    <w:name w:val="article RI"/>
    <w:basedOn w:val="Normal"/>
    <w:autoRedefine/>
    <w:rsid w:val="00CF2503"/>
    <w:pPr>
      <w:widowControl w:val="0"/>
      <w:tabs>
        <w:tab w:val="right" w:pos="9000"/>
      </w:tabs>
      <w:suppressAutoHyphens w:val="0"/>
      <w:spacing w:after="100" w:afterAutospacing="1"/>
      <w:ind w:right="72"/>
      <w:jc w:val="both"/>
    </w:pPr>
    <w:rPr>
      <w:bCs/>
      <w:snapToGrid w:val="0"/>
      <w:kern w:val="0"/>
      <w:sz w:val="20"/>
      <w:szCs w:val="22"/>
      <w:lang w:eastAsia="fr-FR"/>
    </w:rPr>
  </w:style>
  <w:style w:type="paragraph" w:customStyle="1" w:styleId="paragrapheri">
    <w:name w:val="paragraphe ri"/>
    <w:basedOn w:val="Retraitcorpsdetexte"/>
    <w:autoRedefine/>
    <w:rsid w:val="00345CF4"/>
    <w:pPr>
      <w:widowControl w:val="0"/>
      <w:shd w:val="clear" w:color="auto" w:fill="FFFFFF"/>
      <w:suppressAutoHyphens w:val="0"/>
      <w:snapToGrid w:val="0"/>
      <w:spacing w:after="0" w:line="288" w:lineRule="exact"/>
      <w:ind w:left="0"/>
      <w:jc w:val="both"/>
    </w:pPr>
    <w:rPr>
      <w:snapToGrid w:val="0"/>
      <w:color w:val="0070C0"/>
      <w:kern w:val="0"/>
      <w:sz w:val="22"/>
      <w:szCs w:val="20"/>
      <w:lang w:eastAsia="fr-FR"/>
    </w:rPr>
  </w:style>
  <w:style w:type="paragraph" w:styleId="Corpsdetexte2">
    <w:name w:val="Body Text 2"/>
    <w:basedOn w:val="Normal"/>
    <w:link w:val="Corpsdetexte2Car"/>
    <w:uiPriority w:val="99"/>
    <w:semiHidden/>
    <w:unhideWhenUsed/>
    <w:rsid w:val="00402CB4"/>
    <w:pPr>
      <w:spacing w:after="120" w:line="480" w:lineRule="auto"/>
    </w:pPr>
  </w:style>
  <w:style w:type="character" w:customStyle="1" w:styleId="Corpsdetexte2Car">
    <w:name w:val="Corps de texte 2 Car"/>
    <w:basedOn w:val="Policepardfaut"/>
    <w:link w:val="Corpsdetexte2"/>
    <w:uiPriority w:val="99"/>
    <w:semiHidden/>
    <w:rsid w:val="00402CB4"/>
    <w:rPr>
      <w:kern w:val="1"/>
      <w:sz w:val="24"/>
      <w:szCs w:val="24"/>
      <w:lang w:eastAsia="ar-SA"/>
    </w:rPr>
  </w:style>
  <w:style w:type="character" w:customStyle="1" w:styleId="ParagraphedelisteCar">
    <w:name w:val="Paragraphe de liste Car"/>
    <w:basedOn w:val="Policepardfaut"/>
    <w:link w:val="Paragraphedeliste"/>
    <w:uiPriority w:val="34"/>
    <w:rsid w:val="008B68D4"/>
    <w:rPr>
      <w:kern w:val="1"/>
      <w:sz w:val="24"/>
      <w:szCs w:val="24"/>
      <w:lang w:eastAsia="ar-SA"/>
    </w:rPr>
  </w:style>
  <w:style w:type="paragraph" w:styleId="Citationintense">
    <w:name w:val="Intense Quote"/>
    <w:basedOn w:val="Normal"/>
    <w:next w:val="Normal"/>
    <w:link w:val="CitationintenseCar"/>
    <w:uiPriority w:val="30"/>
    <w:qFormat/>
    <w:rsid w:val="00E871A2"/>
    <w:pPr>
      <w:pBdr>
        <w:top w:val="single" w:sz="4" w:space="10" w:color="4F81BD" w:themeColor="accent1"/>
        <w:bottom w:val="single" w:sz="4" w:space="10" w:color="4F81BD" w:themeColor="accent1"/>
      </w:pBdr>
      <w:suppressAutoHyphens w:val="0"/>
      <w:spacing w:before="360" w:after="360" w:line="259" w:lineRule="auto"/>
      <w:ind w:left="864" w:right="864"/>
      <w:jc w:val="center"/>
    </w:pPr>
    <w:rPr>
      <w:rFonts w:ascii="Arial" w:eastAsiaTheme="minorHAnsi" w:hAnsi="Arial" w:cstheme="minorBidi"/>
      <w:i/>
      <w:iCs/>
      <w:color w:val="4F81BD" w:themeColor="accent1"/>
      <w:kern w:val="0"/>
      <w:sz w:val="21"/>
      <w:szCs w:val="22"/>
      <w:lang w:eastAsia="en-US"/>
    </w:rPr>
  </w:style>
  <w:style w:type="character" w:customStyle="1" w:styleId="CitationintenseCar">
    <w:name w:val="Citation intense Car"/>
    <w:basedOn w:val="Policepardfaut"/>
    <w:link w:val="Citationintense"/>
    <w:uiPriority w:val="30"/>
    <w:rsid w:val="00E871A2"/>
    <w:rPr>
      <w:rFonts w:ascii="Arial" w:eastAsiaTheme="minorHAnsi" w:hAnsi="Arial" w:cstheme="minorBidi"/>
      <w:i/>
      <w:iCs/>
      <w:color w:val="4F81BD" w:themeColor="accent1"/>
      <w:sz w:val="21"/>
      <w:szCs w:val="22"/>
      <w:lang w:eastAsia="en-US"/>
    </w:rPr>
  </w:style>
  <w:style w:type="paragraph" w:customStyle="1" w:styleId="VuConsidrant">
    <w:name w:val="Vu.Considérant"/>
    <w:basedOn w:val="Normal"/>
    <w:rsid w:val="006A55CB"/>
    <w:pPr>
      <w:suppressAutoHyphens w:val="0"/>
      <w:autoSpaceDE w:val="0"/>
      <w:autoSpaceDN w:val="0"/>
      <w:spacing w:after="140"/>
      <w:jc w:val="both"/>
    </w:pPr>
    <w:rPr>
      <w:rFonts w:ascii="Arial" w:hAnsi="Arial" w:cs="Arial"/>
      <w:kern w:val="0"/>
      <w:sz w:val="20"/>
      <w:szCs w:val="20"/>
      <w:lang w:eastAsia="fr-FR"/>
    </w:rPr>
  </w:style>
  <w:style w:type="paragraph" w:customStyle="1" w:styleId="msonormalsandbox">
    <w:name w:val="msonormal_sandbox"/>
    <w:basedOn w:val="Normal"/>
    <w:rsid w:val="00C66F3B"/>
    <w:pPr>
      <w:suppressAutoHyphens w:val="0"/>
      <w:spacing w:before="100" w:beforeAutospacing="1" w:after="100" w:afterAutospacing="1"/>
    </w:pPr>
    <w:rPr>
      <w:kern w:val="0"/>
      <w:lang w:eastAsia="fr-FR"/>
    </w:rPr>
  </w:style>
</w:styles>
</file>

<file path=word/webSettings.xml><?xml version="1.0" encoding="utf-8"?>
<w:webSettings xmlns:r="http://schemas.openxmlformats.org/officeDocument/2006/relationships" xmlns:w="http://schemas.openxmlformats.org/wordprocessingml/2006/main">
  <w:divs>
    <w:div w:id="88015047">
      <w:bodyDiv w:val="1"/>
      <w:marLeft w:val="0"/>
      <w:marRight w:val="0"/>
      <w:marTop w:val="0"/>
      <w:marBottom w:val="0"/>
      <w:divBdr>
        <w:top w:val="none" w:sz="0" w:space="0" w:color="auto"/>
        <w:left w:val="none" w:sz="0" w:space="0" w:color="auto"/>
        <w:bottom w:val="none" w:sz="0" w:space="0" w:color="auto"/>
        <w:right w:val="none" w:sz="0" w:space="0" w:color="auto"/>
      </w:divBdr>
    </w:div>
    <w:div w:id="139419873">
      <w:bodyDiv w:val="1"/>
      <w:marLeft w:val="0"/>
      <w:marRight w:val="0"/>
      <w:marTop w:val="0"/>
      <w:marBottom w:val="0"/>
      <w:divBdr>
        <w:top w:val="none" w:sz="0" w:space="0" w:color="auto"/>
        <w:left w:val="none" w:sz="0" w:space="0" w:color="auto"/>
        <w:bottom w:val="none" w:sz="0" w:space="0" w:color="auto"/>
        <w:right w:val="none" w:sz="0" w:space="0" w:color="auto"/>
      </w:divBdr>
    </w:div>
    <w:div w:id="319046039">
      <w:bodyDiv w:val="1"/>
      <w:marLeft w:val="0"/>
      <w:marRight w:val="0"/>
      <w:marTop w:val="0"/>
      <w:marBottom w:val="0"/>
      <w:divBdr>
        <w:top w:val="none" w:sz="0" w:space="0" w:color="auto"/>
        <w:left w:val="none" w:sz="0" w:space="0" w:color="auto"/>
        <w:bottom w:val="none" w:sz="0" w:space="0" w:color="auto"/>
        <w:right w:val="none" w:sz="0" w:space="0" w:color="auto"/>
      </w:divBdr>
    </w:div>
    <w:div w:id="602614511">
      <w:bodyDiv w:val="1"/>
      <w:marLeft w:val="0"/>
      <w:marRight w:val="0"/>
      <w:marTop w:val="0"/>
      <w:marBottom w:val="0"/>
      <w:divBdr>
        <w:top w:val="none" w:sz="0" w:space="0" w:color="auto"/>
        <w:left w:val="none" w:sz="0" w:space="0" w:color="auto"/>
        <w:bottom w:val="none" w:sz="0" w:space="0" w:color="auto"/>
        <w:right w:val="none" w:sz="0" w:space="0" w:color="auto"/>
      </w:divBdr>
    </w:div>
    <w:div w:id="1130976788">
      <w:bodyDiv w:val="1"/>
      <w:marLeft w:val="0"/>
      <w:marRight w:val="0"/>
      <w:marTop w:val="0"/>
      <w:marBottom w:val="0"/>
      <w:divBdr>
        <w:top w:val="none" w:sz="0" w:space="0" w:color="auto"/>
        <w:left w:val="none" w:sz="0" w:space="0" w:color="auto"/>
        <w:bottom w:val="none" w:sz="0" w:space="0" w:color="auto"/>
        <w:right w:val="none" w:sz="0" w:space="0" w:color="auto"/>
      </w:divBdr>
    </w:div>
    <w:div w:id="201768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687FA1-71B0-4A3A-81F3-BFF0EABF60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6</Pages>
  <Words>2327</Words>
  <Characters>12804</Characters>
  <Application>Microsoft Office Word</Application>
  <DocSecurity>0</DocSecurity>
  <Lines>106</Lines>
  <Paragraphs>30</Paragraphs>
  <ScaleCrop>false</ScaleCrop>
  <HeadingPairs>
    <vt:vector size="2" baseType="variant">
      <vt:variant>
        <vt:lpstr>Titre</vt:lpstr>
      </vt:variant>
      <vt:variant>
        <vt:i4>1</vt:i4>
      </vt:variant>
    </vt:vector>
  </HeadingPairs>
  <TitlesOfParts>
    <vt:vector size="1" baseType="lpstr">
      <vt:lpstr>RAPPORT SUR L’EAU</vt:lpstr>
    </vt:vector>
  </TitlesOfParts>
  <Company>Mairie Ormes</Company>
  <LinksUpToDate>false</LinksUpToDate>
  <CharactersWithSpaces>15101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SUR L’EAU</dc:title>
  <dc:creator>Dominique</dc:creator>
  <cp:lastModifiedBy>Utilisateur</cp:lastModifiedBy>
  <cp:revision>7</cp:revision>
  <cp:lastPrinted>2017-04-11T09:59:00Z</cp:lastPrinted>
  <dcterms:created xsi:type="dcterms:W3CDTF">2017-04-10T15:27:00Z</dcterms:created>
  <dcterms:modified xsi:type="dcterms:W3CDTF">2017-04-11T14:11:00Z</dcterms:modified>
</cp:coreProperties>
</file>